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1612ED" w14:textId="0555EBD1" w:rsidR="00725BE1" w:rsidRPr="00B9650C" w:rsidRDefault="00B9650C" w:rsidP="003E20BA">
      <w:pPr>
        <w:jc w:val="left"/>
        <w:outlineLvl w:val="0"/>
        <w:rPr>
          <w:bCs/>
          <w:lang w:val="en-US"/>
        </w:rPr>
      </w:pPr>
      <w:r w:rsidRPr="00B9650C">
        <w:rPr>
          <w:lang w:val="en-GB"/>
        </w:rPr>
        <w:t>24</w:t>
      </w:r>
      <w:r w:rsidR="00B22B54" w:rsidRPr="00B9650C">
        <w:rPr>
          <w:lang w:val="en-GB"/>
        </w:rPr>
        <w:t>.07.2025</w:t>
      </w:r>
    </w:p>
    <w:p w14:paraId="55E0FD71" w14:textId="77777777" w:rsidR="008B60CF" w:rsidRPr="00BD14AF" w:rsidRDefault="008B60CF" w:rsidP="008B60CF">
      <w:pPr>
        <w:jc w:val="left"/>
        <w:rPr>
          <w:bCs/>
          <w:iCs/>
          <w:lang w:val="en-US"/>
        </w:rPr>
      </w:pPr>
    </w:p>
    <w:p w14:paraId="3367AEBE" w14:textId="38C8E6F8" w:rsidR="008B60CF" w:rsidRPr="00BD14AF" w:rsidRDefault="00BE3C02" w:rsidP="008B60CF">
      <w:pPr>
        <w:jc w:val="left"/>
        <w:rPr>
          <w:b/>
          <w:sz w:val="29"/>
          <w:szCs w:val="29"/>
          <w:lang w:val="en-US"/>
        </w:rPr>
      </w:pPr>
      <w:r>
        <w:rPr>
          <w:b/>
          <w:bCs/>
          <w:sz w:val="29"/>
          <w:szCs w:val="29"/>
          <w:lang w:val="en-GB"/>
        </w:rPr>
        <w:t>Wilo Networking Cube: Awards for architecture and sustainability</w:t>
      </w:r>
    </w:p>
    <w:p w14:paraId="2BA78EEF" w14:textId="2DFD32A3" w:rsidR="004F7A3A" w:rsidRPr="00BD14AF" w:rsidRDefault="00BE3C02" w:rsidP="004F7A3A">
      <w:pPr>
        <w:rPr>
          <w:rFonts w:eastAsia="Calibri" w:cs="Arial"/>
          <w:lang w:val="en-US"/>
        </w:rPr>
      </w:pPr>
      <w:r>
        <w:rPr>
          <w:rFonts w:eastAsia="Calibri" w:cs="Arial"/>
          <w:lang w:val="en-GB"/>
        </w:rPr>
        <w:t xml:space="preserve">Outstanding building receives German Brand Award and DGNB Gold Certification </w:t>
      </w:r>
    </w:p>
    <w:p w14:paraId="56232D7B" w14:textId="77777777" w:rsidR="00FE6C1E" w:rsidRPr="00BD14AF" w:rsidRDefault="00FE6C1E" w:rsidP="00462C02">
      <w:pPr>
        <w:rPr>
          <w:rFonts w:eastAsia="Calibri" w:cs="Arial"/>
          <w:lang w:val="en-US"/>
        </w:rPr>
      </w:pPr>
    </w:p>
    <w:p w14:paraId="1E94AC8A" w14:textId="42C9EF9C" w:rsidR="008B60CF" w:rsidRPr="00BD14AF" w:rsidRDefault="005D0021" w:rsidP="001A14DF">
      <w:pPr>
        <w:rPr>
          <w:rFonts w:eastAsia="Calibri" w:cs="Arial"/>
          <w:bCs/>
          <w:lang w:val="en-US"/>
        </w:rPr>
      </w:pPr>
      <w:r>
        <w:rPr>
          <w:rFonts w:eastAsia="Calibri" w:cs="Arial"/>
          <w:b/>
          <w:bCs/>
          <w:lang w:val="en-GB"/>
        </w:rPr>
        <w:t xml:space="preserve">Dortmund. </w:t>
      </w:r>
      <w:r>
        <w:rPr>
          <w:rFonts w:eastAsia="Calibri" w:cs="Arial"/>
          <w:lang w:val="en-GB"/>
        </w:rPr>
        <w:t xml:space="preserve">The Networking Cube at </w:t>
      </w:r>
      <w:r w:rsidR="00FA150D">
        <w:rPr>
          <w:rFonts w:eastAsia="Calibri" w:cs="Arial"/>
          <w:lang w:val="en-GB"/>
        </w:rPr>
        <w:t xml:space="preserve">the </w:t>
      </w:r>
      <w:r>
        <w:rPr>
          <w:rFonts w:eastAsia="Calibri" w:cs="Arial"/>
          <w:lang w:val="en-GB"/>
        </w:rPr>
        <w:t>Wilopark in Dortmund, the market partner meeting centre of the multinational technology company Wilo, has been honoured with two prestigious awards. This striking building at the Wilo Group’s headquarters has received the German Brand Award in the “Excellent Architecture” category and the DGNB Gold Certification for its sustainable design.</w:t>
      </w:r>
    </w:p>
    <w:p w14:paraId="5C18A7FF" w14:textId="77777777" w:rsidR="00AA7A7F" w:rsidRPr="00BD14AF" w:rsidRDefault="00AA7A7F" w:rsidP="001A14DF">
      <w:pPr>
        <w:rPr>
          <w:rFonts w:eastAsia="Calibri" w:cs="Arial"/>
          <w:bCs/>
          <w:lang w:val="en-US"/>
        </w:rPr>
      </w:pPr>
    </w:p>
    <w:p w14:paraId="37EA4FB3" w14:textId="57A16768" w:rsidR="008E6121" w:rsidRPr="00BD14AF" w:rsidRDefault="00F54249" w:rsidP="001A14DF">
      <w:pPr>
        <w:rPr>
          <w:rFonts w:eastAsia="Calibri" w:cs="Arial"/>
          <w:bCs/>
          <w:lang w:val="en-US"/>
        </w:rPr>
      </w:pPr>
      <w:r>
        <w:rPr>
          <w:rFonts w:eastAsia="Calibri" w:cs="Arial"/>
          <w:lang w:val="en-GB"/>
        </w:rPr>
        <w:t>„The Networking Cube embodies Wilo’s pioneering spirit alongside our high standards for sustainability. These awards demonstrate the successful fusion of these elements,” says Oliver Hermes, President &amp; Global CEO of the Wilo Group. “</w:t>
      </w:r>
      <w:bookmarkStart w:id="0" w:name="_Hlk204238767"/>
      <w:r>
        <w:rPr>
          <w:rFonts w:eastAsia="Calibri" w:cs="Arial"/>
          <w:lang w:val="en-GB"/>
        </w:rPr>
        <w:t>Sustainability is</w:t>
      </w:r>
      <w:r w:rsidR="005836FD">
        <w:rPr>
          <w:rFonts w:eastAsia="Calibri" w:cs="Arial"/>
          <w:lang w:val="en-GB"/>
        </w:rPr>
        <w:t xml:space="preserve"> not only</w:t>
      </w:r>
      <w:r>
        <w:rPr>
          <w:rFonts w:eastAsia="Calibri" w:cs="Arial"/>
          <w:lang w:val="en-GB"/>
        </w:rPr>
        <w:t xml:space="preserve"> reflected in the construction and operational concept but also in how the building facilitates exchange and connectivity, representing </w:t>
      </w:r>
      <w:r w:rsidR="00FA150D" w:rsidRPr="00B9650C">
        <w:rPr>
          <w:rFonts w:eastAsia="Calibri" w:cs="Arial"/>
          <w:lang w:val="en-US"/>
        </w:rPr>
        <w:t>the 'Connecting' impact of our comprehensive, group-wide sustainability strategy.</w:t>
      </w:r>
      <w:r>
        <w:rPr>
          <w:rFonts w:eastAsia="Calibri" w:cs="Arial"/>
          <w:lang w:val="en-GB"/>
        </w:rPr>
        <w:t>”</w:t>
      </w:r>
      <w:bookmarkEnd w:id="0"/>
    </w:p>
    <w:p w14:paraId="4CE73E8D" w14:textId="77777777" w:rsidR="00AA7A7F" w:rsidRPr="00BD14AF" w:rsidRDefault="00AA7A7F" w:rsidP="001A14DF">
      <w:pPr>
        <w:rPr>
          <w:rFonts w:eastAsia="Calibri" w:cs="Arial"/>
          <w:bCs/>
          <w:lang w:val="en-US"/>
        </w:rPr>
      </w:pPr>
    </w:p>
    <w:p w14:paraId="1F762712" w14:textId="003726E1" w:rsidR="00AA7A7F" w:rsidRPr="00BD14AF" w:rsidRDefault="00AA7A7F" w:rsidP="001A14DF">
      <w:pPr>
        <w:rPr>
          <w:rFonts w:eastAsia="Calibri" w:cs="Arial"/>
          <w:bCs/>
          <w:lang w:val="en-US"/>
        </w:rPr>
      </w:pPr>
      <w:r>
        <w:rPr>
          <w:rFonts w:eastAsia="Calibri" w:cs="Arial"/>
          <w:lang w:val="en-GB"/>
        </w:rPr>
        <w:t xml:space="preserve">The German Brand Award recognises the innovative overall concept of the Networking Cube, which stands out for its sustainable architecture and </w:t>
      </w:r>
      <w:r w:rsidR="00BD14AF">
        <w:rPr>
          <w:rFonts w:eastAsia="Calibri" w:cs="Arial"/>
          <w:lang w:val="en-GB"/>
        </w:rPr>
        <w:t>unparallelled</w:t>
      </w:r>
      <w:r>
        <w:rPr>
          <w:rFonts w:eastAsia="Calibri" w:cs="Arial"/>
          <w:lang w:val="en-GB"/>
        </w:rPr>
        <w:t xml:space="preserve"> event technology. Notable features of the approximately 5,000 square metre building include a 191 square metre LED wall, </w:t>
      </w:r>
      <w:r w:rsidR="00F008D0">
        <w:rPr>
          <w:rFonts w:eastAsia="Calibri" w:cs="Arial"/>
          <w:lang w:val="en-GB"/>
        </w:rPr>
        <w:t>the</w:t>
      </w:r>
      <w:r w:rsidR="00B9650C">
        <w:rPr>
          <w:rFonts w:eastAsia="Calibri" w:cs="Arial"/>
          <w:lang w:val="en-GB"/>
        </w:rPr>
        <w:t xml:space="preserve"> so-called</w:t>
      </w:r>
      <w:r w:rsidR="00F008D0">
        <w:rPr>
          <w:rFonts w:eastAsia="Calibri" w:cs="Arial"/>
          <w:lang w:val="en-GB"/>
        </w:rPr>
        <w:t xml:space="preserve"> </w:t>
      </w:r>
      <w:r>
        <w:rPr>
          <w:rFonts w:eastAsia="Calibri" w:cs="Arial"/>
          <w:lang w:val="en-GB"/>
        </w:rPr>
        <w:t xml:space="preserve">White Room encircled by a green rooftop terrace, a green south-facing façade, and a cloakroom area </w:t>
      </w:r>
      <w:r w:rsidR="00AC74B6">
        <w:rPr>
          <w:rFonts w:eastAsia="Calibri" w:cs="Arial"/>
          <w:lang w:val="en-GB"/>
        </w:rPr>
        <w:t>d</w:t>
      </w:r>
      <w:proofErr w:type="spellStart"/>
      <w:r w:rsidR="00AC74B6" w:rsidRPr="00B9650C">
        <w:rPr>
          <w:rFonts w:eastAsia="Calibri" w:cs="Arial"/>
          <w:lang w:val="en-US"/>
        </w:rPr>
        <w:t>esigned</w:t>
      </w:r>
      <w:proofErr w:type="spellEnd"/>
      <w:r w:rsidR="00AC74B6" w:rsidRPr="00B9650C">
        <w:rPr>
          <w:rFonts w:eastAsia="Calibri" w:cs="Arial"/>
          <w:lang w:val="en-US"/>
        </w:rPr>
        <w:t xml:space="preserve"> to resemble mining washhouses, paying homage to the region</w:t>
      </w:r>
      <w:r w:rsidR="00AC74B6">
        <w:rPr>
          <w:rFonts w:eastAsia="Calibri" w:cs="Arial"/>
          <w:lang w:val="en-US"/>
        </w:rPr>
        <w:t>’</w:t>
      </w:r>
      <w:r w:rsidR="00AC74B6" w:rsidRPr="00B9650C">
        <w:rPr>
          <w:rFonts w:eastAsia="Calibri" w:cs="Arial"/>
          <w:lang w:val="en-US"/>
        </w:rPr>
        <w:t>s mining heritage.</w:t>
      </w:r>
    </w:p>
    <w:p w14:paraId="37D54EBD" w14:textId="77777777" w:rsidR="00AA7A7F" w:rsidRPr="00BD14AF" w:rsidRDefault="00AA7A7F" w:rsidP="001A14DF">
      <w:pPr>
        <w:rPr>
          <w:rFonts w:eastAsia="Calibri" w:cs="Arial"/>
          <w:bCs/>
          <w:lang w:val="en-US"/>
        </w:rPr>
      </w:pPr>
    </w:p>
    <w:p w14:paraId="2FBD05F2" w14:textId="6EB1D1C7" w:rsidR="00AA7A7F" w:rsidRPr="00BD14AF" w:rsidRDefault="00B27316" w:rsidP="001A14DF">
      <w:pPr>
        <w:rPr>
          <w:rFonts w:eastAsia="Calibri" w:cs="Arial"/>
          <w:lang w:val="en-US"/>
        </w:rPr>
      </w:pPr>
      <w:r>
        <w:rPr>
          <w:rFonts w:eastAsia="Calibri" w:cs="Arial"/>
          <w:lang w:val="en-GB"/>
        </w:rPr>
        <w:t xml:space="preserve">The DGNB Gold Certification affirms Wilo’s commitment to sustainability in the design, construction, and operation of the Networking Cube. According to the German Sustainable Building Council (DGNB), the market partner meeting centre meets the highest standards in six categories. These include ecological quality, </w:t>
      </w:r>
      <w:r w:rsidR="00F008D0">
        <w:rPr>
          <w:rFonts w:eastAsia="Calibri" w:cs="Arial"/>
          <w:lang w:val="en-GB"/>
        </w:rPr>
        <w:t>(</w:t>
      </w:r>
      <w:r>
        <w:rPr>
          <w:rFonts w:eastAsia="Calibri" w:cs="Arial"/>
          <w:lang w:val="en-GB"/>
        </w:rPr>
        <w:t>energy-efficient technologies and environmentally friendly materials</w:t>
      </w:r>
      <w:r w:rsidR="00F008D0">
        <w:rPr>
          <w:rFonts w:eastAsia="Calibri" w:cs="Arial"/>
          <w:lang w:val="en-GB"/>
        </w:rPr>
        <w:t>)</w:t>
      </w:r>
      <w:r>
        <w:rPr>
          <w:rFonts w:eastAsia="Calibri" w:cs="Arial"/>
          <w:lang w:val="en-GB"/>
        </w:rPr>
        <w:t xml:space="preserve">, process </w:t>
      </w:r>
      <w:r>
        <w:rPr>
          <w:rFonts w:eastAsia="Calibri" w:cs="Arial"/>
          <w:lang w:val="en-GB"/>
        </w:rPr>
        <w:lastRenderedPageBreak/>
        <w:t xml:space="preserve">quality </w:t>
      </w:r>
      <w:r w:rsidR="00F008D0">
        <w:rPr>
          <w:rFonts w:eastAsia="Calibri" w:cs="Arial"/>
          <w:lang w:val="en-GB"/>
        </w:rPr>
        <w:t>(</w:t>
      </w:r>
      <w:r>
        <w:rPr>
          <w:rFonts w:eastAsia="Calibri" w:cs="Arial"/>
          <w:lang w:val="en-GB"/>
        </w:rPr>
        <w:t>high standards for sustainable and efficient project execution in the construction process</w:t>
      </w:r>
      <w:r w:rsidR="00F008D0">
        <w:rPr>
          <w:rFonts w:eastAsia="Calibri" w:cs="Arial"/>
          <w:lang w:val="en-GB"/>
        </w:rPr>
        <w:t>)</w:t>
      </w:r>
      <w:r>
        <w:rPr>
          <w:rFonts w:eastAsia="Calibri" w:cs="Arial"/>
          <w:lang w:val="en-GB"/>
        </w:rPr>
        <w:t xml:space="preserve">, sociocultural and functional quality </w:t>
      </w:r>
      <w:r w:rsidR="00F008D0">
        <w:rPr>
          <w:rFonts w:eastAsia="Calibri" w:cs="Arial"/>
          <w:lang w:val="en-GB"/>
        </w:rPr>
        <w:t>(</w:t>
      </w:r>
      <w:r>
        <w:rPr>
          <w:rFonts w:eastAsia="Calibri" w:cs="Arial"/>
          <w:lang w:val="en-GB"/>
        </w:rPr>
        <w:t>facilitates exchange and ideas</w:t>
      </w:r>
      <w:r w:rsidR="00F008D0">
        <w:rPr>
          <w:rFonts w:eastAsia="Calibri" w:cs="Arial"/>
          <w:lang w:val="en-GB"/>
        </w:rPr>
        <w:t>)</w:t>
      </w:r>
      <w:r>
        <w:rPr>
          <w:rFonts w:eastAsia="Calibri" w:cs="Arial"/>
          <w:lang w:val="en-GB"/>
        </w:rPr>
        <w:t xml:space="preserve">, and location quality </w:t>
      </w:r>
      <w:r w:rsidR="00F008D0">
        <w:rPr>
          <w:rFonts w:eastAsia="Calibri" w:cs="Arial"/>
          <w:lang w:val="en-GB"/>
        </w:rPr>
        <w:t>(</w:t>
      </w:r>
      <w:r>
        <w:rPr>
          <w:rFonts w:eastAsia="Calibri" w:cs="Arial"/>
          <w:lang w:val="en-GB"/>
        </w:rPr>
        <w:t xml:space="preserve">harmonious integration into </w:t>
      </w:r>
      <w:r w:rsidR="00F008D0">
        <w:rPr>
          <w:rFonts w:eastAsia="Calibri" w:cs="Arial"/>
          <w:lang w:val="en-GB"/>
        </w:rPr>
        <w:t xml:space="preserve">the </w:t>
      </w:r>
      <w:r>
        <w:rPr>
          <w:rFonts w:eastAsia="Calibri" w:cs="Arial"/>
          <w:lang w:val="en-GB"/>
        </w:rPr>
        <w:t>Wilopark and connectivity with the urban environment</w:t>
      </w:r>
      <w:r w:rsidR="00F008D0">
        <w:rPr>
          <w:rFonts w:eastAsia="Calibri" w:cs="Arial"/>
          <w:lang w:val="en-GB"/>
        </w:rPr>
        <w:t>)</w:t>
      </w:r>
      <w:r>
        <w:rPr>
          <w:rFonts w:eastAsia="Calibri" w:cs="Arial"/>
          <w:lang w:val="en-GB"/>
        </w:rPr>
        <w:t>.</w:t>
      </w:r>
    </w:p>
    <w:p w14:paraId="73116748" w14:textId="77777777" w:rsidR="00687A41" w:rsidRPr="00BD14AF" w:rsidRDefault="00687A41" w:rsidP="001A14DF">
      <w:pPr>
        <w:rPr>
          <w:rFonts w:eastAsia="Calibri" w:cs="Arial"/>
          <w:lang w:val="en-US"/>
        </w:rPr>
      </w:pPr>
    </w:p>
    <w:p w14:paraId="02EBF924" w14:textId="292E31BD" w:rsidR="00687A41" w:rsidRPr="00BD14AF" w:rsidRDefault="002E3ABE" w:rsidP="001A14DF">
      <w:pPr>
        <w:rPr>
          <w:rFonts w:eastAsia="Calibri" w:cs="Arial"/>
          <w:lang w:val="en-US"/>
        </w:rPr>
      </w:pPr>
      <w:r>
        <w:rPr>
          <w:rFonts w:eastAsia="Calibri" w:cs="Arial"/>
          <w:lang w:val="en-GB"/>
        </w:rPr>
        <w:t>C</w:t>
      </w:r>
      <w:r w:rsidR="00687A41">
        <w:rPr>
          <w:rFonts w:eastAsia="Calibri" w:cs="Arial"/>
          <w:lang w:val="en-GB"/>
        </w:rPr>
        <w:t xml:space="preserve">oncurrently, the Wilo Innovation Cube and the adjacent laboratory at Wilopark also received the DGNB gold award. These buildings house the global research and development departments of the Wilo Group and the regional organisation </w:t>
      </w:r>
      <w:r w:rsidR="0059432B">
        <w:rPr>
          <w:rFonts w:eastAsia="Calibri" w:cs="Arial"/>
          <w:lang w:val="en-GB"/>
        </w:rPr>
        <w:t xml:space="preserve">for </w:t>
      </w:r>
      <w:r w:rsidR="00687A41">
        <w:rPr>
          <w:rFonts w:eastAsia="Calibri" w:cs="Arial"/>
          <w:lang w:val="en-GB"/>
        </w:rPr>
        <w:t>Wilo Europe.</w:t>
      </w:r>
    </w:p>
    <w:p w14:paraId="2ADB1E34" w14:textId="77777777" w:rsidR="00334D70" w:rsidRPr="00BD14AF" w:rsidRDefault="00334D70" w:rsidP="001A14DF">
      <w:pPr>
        <w:rPr>
          <w:rFonts w:eastAsia="Calibri" w:cs="Arial"/>
          <w:lang w:val="en-US"/>
        </w:rPr>
      </w:pPr>
    </w:p>
    <w:p w14:paraId="4EA14012" w14:textId="57BEF2BF" w:rsidR="00334D70" w:rsidRDefault="00334D70" w:rsidP="001A14DF">
      <w:pPr>
        <w:rPr>
          <w:rFonts w:eastAsia="Calibri" w:cs="Arial"/>
        </w:rPr>
      </w:pPr>
      <w:r>
        <w:rPr>
          <w:rFonts w:eastAsia="Calibri" w:cs="Arial"/>
          <w:noProof/>
          <w:lang w:val="en-GB"/>
        </w:rPr>
        <w:drawing>
          <wp:inline distT="0" distB="0" distL="0" distR="0" wp14:anchorId="4803FCC9" wp14:editId="537371E9">
            <wp:extent cx="5124450" cy="3622040"/>
            <wp:effectExtent l="0" t="0" r="0" b="0"/>
            <wp:docPr id="165907708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24450" cy="3622040"/>
                    </a:xfrm>
                    <a:prstGeom prst="rect">
                      <a:avLst/>
                    </a:prstGeom>
                    <a:noFill/>
                    <a:ln>
                      <a:noFill/>
                    </a:ln>
                  </pic:spPr>
                </pic:pic>
              </a:graphicData>
            </a:graphic>
          </wp:inline>
        </w:drawing>
      </w:r>
    </w:p>
    <w:p w14:paraId="0EC2CF9B" w14:textId="47C493F9" w:rsidR="00C37FAA" w:rsidRDefault="00C37FAA" w:rsidP="00C37FAA">
      <w:pPr>
        <w:rPr>
          <w:rFonts w:eastAsia="Calibri" w:cs="Arial"/>
        </w:rPr>
      </w:pPr>
      <w:bookmarkStart w:id="1" w:name="_Hlk201300296"/>
      <w:r>
        <w:rPr>
          <w:rFonts w:eastAsia="Calibri" w:cs="Arial"/>
          <w:b/>
          <w:bCs/>
          <w:lang w:val="en-GB"/>
        </w:rPr>
        <w:t>Caption:</w:t>
      </w:r>
      <w:r>
        <w:rPr>
          <w:rFonts w:eastAsia="Calibri" w:cs="Arial"/>
          <w:lang w:val="en-GB"/>
        </w:rPr>
        <w:t xml:space="preserve"> The Networking Cube at Wilopark in Dortmund has won the German Brand Award and received the DGNB Gold Certification. Image: WILO SE</w:t>
      </w:r>
    </w:p>
    <w:bookmarkEnd w:id="1"/>
    <w:p w14:paraId="36A83D73" w14:textId="02676239" w:rsidR="00A41A7E" w:rsidRDefault="00A41A7E" w:rsidP="00A41A7E">
      <w:pPr>
        <w:rPr>
          <w:rFonts w:eastAsia="Calibri" w:cs="Arial"/>
          <w:noProof/>
        </w:rPr>
      </w:pPr>
    </w:p>
    <w:p w14:paraId="6F2901DD" w14:textId="140B148E" w:rsidR="000176AE" w:rsidRDefault="000176AE" w:rsidP="00A41A7E">
      <w:pPr>
        <w:rPr>
          <w:rFonts w:eastAsia="Calibri" w:cs="Arial"/>
        </w:rPr>
      </w:pPr>
      <w:r>
        <w:rPr>
          <w:rFonts w:eastAsia="Calibri" w:cs="Arial"/>
          <w:noProof/>
          <w:lang w:val="en-GB"/>
        </w:rPr>
        <w:lastRenderedPageBreak/>
        <w:drawing>
          <wp:inline distT="0" distB="0" distL="0" distR="0" wp14:anchorId="066C48BE" wp14:editId="32A8A7DD">
            <wp:extent cx="5122545" cy="3623945"/>
            <wp:effectExtent l="0" t="0" r="1905" b="0"/>
            <wp:docPr id="19339508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22545" cy="3623945"/>
                    </a:xfrm>
                    <a:prstGeom prst="rect">
                      <a:avLst/>
                    </a:prstGeom>
                    <a:noFill/>
                    <a:ln>
                      <a:noFill/>
                    </a:ln>
                  </pic:spPr>
                </pic:pic>
              </a:graphicData>
            </a:graphic>
          </wp:inline>
        </w:drawing>
      </w:r>
    </w:p>
    <w:p w14:paraId="6F4A2A29" w14:textId="18A2BF2C" w:rsidR="00A41A7E" w:rsidRDefault="00A41A7E" w:rsidP="00A41A7E">
      <w:pPr>
        <w:rPr>
          <w:rFonts w:eastAsia="Calibri" w:cs="Arial"/>
        </w:rPr>
      </w:pPr>
      <w:r>
        <w:rPr>
          <w:rFonts w:eastAsia="Calibri" w:cs="Arial"/>
          <w:b/>
          <w:bCs/>
          <w:lang w:val="en-GB"/>
        </w:rPr>
        <w:t>Caption:</w:t>
      </w:r>
      <w:r>
        <w:rPr>
          <w:rFonts w:eastAsia="Calibri" w:cs="Arial"/>
          <w:lang w:val="en-GB"/>
        </w:rPr>
        <w:t xml:space="preserve"> Highlights of the approximately 5,000 square metre Networking Cube include the 191 square metre LED wall. </w:t>
      </w:r>
      <w:r w:rsidR="00BD14AF">
        <w:rPr>
          <w:rFonts w:eastAsia="Calibri" w:cs="Arial"/>
          <w:lang w:val="en-GB"/>
        </w:rPr>
        <w:t xml:space="preserve">Image: </w:t>
      </w:r>
      <w:r>
        <w:rPr>
          <w:rFonts w:eastAsia="Calibri" w:cs="Arial"/>
          <w:lang w:val="en-GB"/>
        </w:rPr>
        <w:t>WILO SE</w:t>
      </w:r>
    </w:p>
    <w:p w14:paraId="21035CF6" w14:textId="77777777" w:rsidR="00CC71F2" w:rsidRDefault="00CC71F2" w:rsidP="001A14DF">
      <w:pPr>
        <w:rPr>
          <w:rFonts w:eastAsia="Calibri" w:cs="Arial"/>
        </w:rPr>
      </w:pPr>
    </w:p>
    <w:p w14:paraId="67538022" w14:textId="55E2E8E9" w:rsidR="00CC71F2" w:rsidRDefault="00CC71F2" w:rsidP="001A14DF">
      <w:pPr>
        <w:rPr>
          <w:rFonts w:eastAsia="Calibri" w:cs="Arial"/>
        </w:rPr>
      </w:pPr>
      <w:r>
        <w:rPr>
          <w:rFonts w:eastAsia="Calibri" w:cs="Arial"/>
          <w:noProof/>
          <w:lang w:val="en-GB"/>
        </w:rPr>
        <w:lastRenderedPageBreak/>
        <w:drawing>
          <wp:inline distT="0" distB="0" distL="0" distR="0" wp14:anchorId="4DD88102" wp14:editId="1F9CFBBD">
            <wp:extent cx="5124450" cy="3622040"/>
            <wp:effectExtent l="0" t="0" r="0" b="0"/>
            <wp:docPr id="212371825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24450" cy="3622040"/>
                    </a:xfrm>
                    <a:prstGeom prst="rect">
                      <a:avLst/>
                    </a:prstGeom>
                    <a:noFill/>
                    <a:ln>
                      <a:noFill/>
                    </a:ln>
                  </pic:spPr>
                </pic:pic>
              </a:graphicData>
            </a:graphic>
          </wp:inline>
        </w:drawing>
      </w:r>
    </w:p>
    <w:p w14:paraId="1257BD6C" w14:textId="512279D4" w:rsidR="00C37FAA" w:rsidRPr="00C37FAA" w:rsidRDefault="00C37FAA" w:rsidP="00C37FAA">
      <w:pPr>
        <w:rPr>
          <w:rFonts w:eastAsia="Calibri" w:cs="Arial"/>
        </w:rPr>
      </w:pPr>
      <w:r>
        <w:rPr>
          <w:rFonts w:eastAsia="Calibri" w:cs="Arial"/>
          <w:b/>
          <w:bCs/>
          <w:lang w:val="en-GB"/>
        </w:rPr>
        <w:t>Caption:</w:t>
      </w:r>
      <w:r>
        <w:rPr>
          <w:rFonts w:eastAsia="Calibri" w:cs="Arial"/>
          <w:lang w:val="en-GB"/>
        </w:rPr>
        <w:t xml:space="preserve"> The green south-facing façade of the Networking Cube, Wilo’s new market partner meeting centre. Image: WILO SE</w:t>
      </w:r>
    </w:p>
    <w:p w14:paraId="5B892106" w14:textId="77777777" w:rsidR="001A14DF" w:rsidRPr="00F77DD2" w:rsidRDefault="001A14DF" w:rsidP="001A14DF">
      <w:pPr>
        <w:rPr>
          <w:rFonts w:eastAsia="Calibri" w:cs="Arial"/>
        </w:rPr>
      </w:pPr>
    </w:p>
    <w:p w14:paraId="36C4C257" w14:textId="77777777" w:rsidR="005D0021" w:rsidRPr="00F77DD2" w:rsidRDefault="00B22B54" w:rsidP="005D0021">
      <w:pPr>
        <w:jc w:val="left"/>
        <w:rPr>
          <w:b/>
        </w:rPr>
      </w:pPr>
      <w:r>
        <w:rPr>
          <w:b/>
          <w:bCs/>
          <w:lang w:val="en-GB"/>
        </w:rPr>
        <w:t>Press contact:</w:t>
      </w:r>
    </w:p>
    <w:tbl>
      <w:tblPr>
        <w:tblW w:w="7938" w:type="dxa"/>
        <w:tblLook w:val="04A0" w:firstRow="1" w:lastRow="0" w:firstColumn="1" w:lastColumn="0" w:noHBand="0" w:noVBand="1"/>
      </w:tblPr>
      <w:tblGrid>
        <w:gridCol w:w="3969"/>
        <w:gridCol w:w="3969"/>
      </w:tblGrid>
      <w:tr w:rsidR="002D57F3" w:rsidRPr="00B9650C" w14:paraId="2F440F3A" w14:textId="77777777" w:rsidTr="002D57F3">
        <w:tc>
          <w:tcPr>
            <w:tcW w:w="3969" w:type="dxa"/>
            <w:tcMar>
              <w:left w:w="0" w:type="dxa"/>
              <w:right w:w="0" w:type="dxa"/>
            </w:tcMar>
          </w:tcPr>
          <w:p w14:paraId="3560514F" w14:textId="77777777" w:rsidR="00B62BEE" w:rsidRPr="00BD14AF" w:rsidRDefault="00B62BEE" w:rsidP="00B62BEE">
            <w:pPr>
              <w:jc w:val="left"/>
              <w:rPr>
                <w:lang w:val="en-US"/>
              </w:rPr>
            </w:pPr>
            <w:r>
              <w:rPr>
                <w:lang w:val="en-GB"/>
              </w:rPr>
              <w:t>Silas Schefers</w:t>
            </w:r>
          </w:p>
          <w:p w14:paraId="4B1C0509" w14:textId="7B069BB4" w:rsidR="00105645" w:rsidRPr="00BD14AF" w:rsidRDefault="00954404" w:rsidP="00B62BEE">
            <w:pPr>
              <w:jc w:val="left"/>
              <w:rPr>
                <w:lang w:val="en-US"/>
              </w:rPr>
            </w:pPr>
            <w:r>
              <w:rPr>
                <w:lang w:val="en-GB"/>
              </w:rPr>
              <w:t>Wilo Group</w:t>
            </w:r>
          </w:p>
          <w:p w14:paraId="0CFA1319" w14:textId="77777777" w:rsidR="00B62BEE" w:rsidRPr="00BD14AF" w:rsidRDefault="00B62BEE" w:rsidP="00B62BEE">
            <w:pPr>
              <w:jc w:val="left"/>
              <w:rPr>
                <w:lang w:val="en-US"/>
              </w:rPr>
            </w:pPr>
            <w:r>
              <w:rPr>
                <w:lang w:val="en-GB"/>
              </w:rPr>
              <w:t>Tel: +49 231 4102 7160</w:t>
            </w:r>
          </w:p>
          <w:p w14:paraId="70BB5DFA" w14:textId="77777777" w:rsidR="00B62BEE" w:rsidRPr="00BD14AF" w:rsidRDefault="00B62BEE" w:rsidP="00B62BEE">
            <w:pPr>
              <w:rPr>
                <w:rFonts w:cs="Calibri"/>
                <w:lang w:val="en-US"/>
              </w:rPr>
            </w:pPr>
            <w:r>
              <w:rPr>
                <w:lang w:val="en-GB"/>
              </w:rPr>
              <w:t>M: +49 173 895 91 87</w:t>
            </w:r>
          </w:p>
          <w:p w14:paraId="5F112CFD" w14:textId="77777777" w:rsidR="002D57F3" w:rsidRPr="00BD14AF" w:rsidRDefault="00105645" w:rsidP="00B62BEE">
            <w:pPr>
              <w:jc w:val="left"/>
              <w:rPr>
                <w:rFonts w:ascii="Arial" w:hAnsi="Arial" w:cs="Times New Roman"/>
                <w:sz w:val="2"/>
                <w:szCs w:val="2"/>
                <w:lang w:val="en-US"/>
              </w:rPr>
            </w:pPr>
            <w:hyperlink r:id="rId11" w:history="1">
              <w:r>
                <w:rPr>
                  <w:rStyle w:val="Hyperlink"/>
                  <w:lang w:val="en-GB"/>
                </w:rPr>
                <w:t>silas.schefers@wilo.com</w:t>
              </w:r>
            </w:hyperlink>
            <w:r>
              <w:rPr>
                <w:lang w:val="en-GB"/>
              </w:rPr>
              <w:t xml:space="preserve"> </w:t>
            </w:r>
          </w:p>
        </w:tc>
        <w:tc>
          <w:tcPr>
            <w:tcW w:w="3969" w:type="dxa"/>
          </w:tcPr>
          <w:p w14:paraId="30F7D8C7" w14:textId="77777777" w:rsidR="002D57F3" w:rsidRPr="00BD14AF" w:rsidRDefault="002D57F3" w:rsidP="00B62BEE">
            <w:pPr>
              <w:jc w:val="left"/>
              <w:rPr>
                <w:lang w:val="en-US"/>
              </w:rPr>
            </w:pPr>
          </w:p>
        </w:tc>
      </w:tr>
    </w:tbl>
    <w:p w14:paraId="6109021B" w14:textId="77777777" w:rsidR="005D0021" w:rsidRPr="00BD14AF" w:rsidRDefault="005D0021" w:rsidP="005D0021">
      <w:pPr>
        <w:ind w:right="-144"/>
        <w:jc w:val="left"/>
        <w:rPr>
          <w:lang w:val="en-US"/>
        </w:rPr>
      </w:pPr>
    </w:p>
    <w:p w14:paraId="31A29E13" w14:textId="77777777" w:rsidR="00B22B54" w:rsidRPr="00BD14AF" w:rsidRDefault="00B22B54" w:rsidP="00B22B54">
      <w:pPr>
        <w:jc w:val="left"/>
        <w:rPr>
          <w:rFonts w:asciiTheme="majorHAnsi" w:hAnsiTheme="majorHAnsi"/>
          <w:b/>
          <w:sz w:val="14"/>
          <w:szCs w:val="14"/>
          <w:lang w:val="en-US"/>
        </w:rPr>
      </w:pPr>
      <w:r>
        <w:rPr>
          <w:rFonts w:asciiTheme="majorHAnsi" w:hAnsiTheme="majorHAnsi"/>
          <w:b/>
          <w:bCs/>
          <w:sz w:val="14"/>
          <w:szCs w:val="14"/>
          <w:lang w:val="en-GB"/>
        </w:rPr>
        <w:t>About Wilo:</w:t>
      </w:r>
    </w:p>
    <w:p w14:paraId="469717B1" w14:textId="56ED704B" w:rsidR="00B22B54" w:rsidRPr="00BD14AF" w:rsidRDefault="00B22B54" w:rsidP="00B22B54">
      <w:pPr>
        <w:autoSpaceDE w:val="0"/>
        <w:autoSpaceDN w:val="0"/>
        <w:adjustRightInd w:val="0"/>
        <w:jc w:val="left"/>
        <w:rPr>
          <w:rFonts w:asciiTheme="minorHAnsi" w:eastAsiaTheme="minorHAnsi" w:hAnsiTheme="minorHAnsi" w:cs="WILOPlusFM"/>
          <w:color w:val="1A1A18"/>
          <w:sz w:val="14"/>
          <w:szCs w:val="14"/>
          <w:lang w:val="en-US"/>
        </w:rPr>
      </w:pPr>
      <w:r>
        <w:rPr>
          <w:rFonts w:asciiTheme="minorHAnsi" w:eastAsiaTheme="minorHAnsi" w:hAnsiTheme="minorHAnsi" w:cs="WILOPlusFM"/>
          <w:color w:val="1A1A18"/>
          <w:sz w:val="14"/>
          <w:szCs w:val="14"/>
          <w:lang w:val="en-GB"/>
        </w:rPr>
        <w:t xml:space="preserve">The Wilo Group is one of the world’s leading premium suppliers of pumps and pump systems for building services, water management and the industrial sector. In the last decade, we have evolved from a hidden to a visible and connected champion. Wilo currently employs </w:t>
      </w:r>
      <w:r w:rsidR="00B9650C">
        <w:rPr>
          <w:rFonts w:asciiTheme="minorHAnsi" w:eastAsiaTheme="minorHAnsi" w:hAnsiTheme="minorHAnsi" w:cs="WILOPlusFM"/>
          <w:color w:val="1A1A18"/>
          <w:sz w:val="14"/>
          <w:szCs w:val="14"/>
          <w:lang w:val="en-GB"/>
        </w:rPr>
        <w:t>more than</w:t>
      </w:r>
      <w:r>
        <w:rPr>
          <w:rFonts w:asciiTheme="minorHAnsi" w:eastAsiaTheme="minorHAnsi" w:hAnsiTheme="minorHAnsi" w:cs="WILOPlusFM"/>
          <w:color w:val="1A1A18"/>
          <w:sz w:val="14"/>
          <w:szCs w:val="14"/>
          <w:lang w:val="en-GB"/>
        </w:rPr>
        <w:t xml:space="preserve"> 9,000 people around the globe. With innovative solutions, smart products and individual services, we provide the intelligent, efficient and environmentally friendly service of keeping water flowing. We already are the digital pioneer within the industry with our products and solutions, processes and business models.</w:t>
      </w:r>
    </w:p>
    <w:p w14:paraId="2D74C482" w14:textId="77777777" w:rsidR="005D0021" w:rsidRPr="00BD14AF" w:rsidRDefault="005D0021" w:rsidP="005D0021">
      <w:pPr>
        <w:autoSpaceDE w:val="0"/>
        <w:autoSpaceDN w:val="0"/>
        <w:adjustRightInd w:val="0"/>
        <w:jc w:val="left"/>
        <w:rPr>
          <w:rFonts w:asciiTheme="minorHAnsi" w:eastAsiaTheme="minorHAnsi" w:hAnsiTheme="minorHAnsi" w:cs="WILOPlusFM"/>
          <w:color w:val="1A1A18"/>
          <w:sz w:val="14"/>
          <w:szCs w:val="14"/>
          <w:lang w:val="en-US"/>
        </w:rPr>
      </w:pPr>
    </w:p>
    <w:p w14:paraId="73A37595" w14:textId="6D28C6A9" w:rsidR="005D0021" w:rsidRPr="00BD14AF" w:rsidRDefault="00B22B54" w:rsidP="00B62BEE">
      <w:pPr>
        <w:autoSpaceDE w:val="0"/>
        <w:autoSpaceDN w:val="0"/>
        <w:adjustRightInd w:val="0"/>
        <w:jc w:val="left"/>
        <w:rPr>
          <w:rFonts w:asciiTheme="minorHAnsi" w:hAnsiTheme="minorHAnsi"/>
          <w:sz w:val="14"/>
          <w:szCs w:val="14"/>
          <w:lang w:val="en-US"/>
        </w:rPr>
      </w:pPr>
      <w:r>
        <w:rPr>
          <w:rFonts w:asciiTheme="minorHAnsi" w:hAnsiTheme="minorHAnsi"/>
          <w:color w:val="1A1A18"/>
          <w:sz w:val="14"/>
          <w:szCs w:val="14"/>
          <w:lang w:val="en-GB"/>
        </w:rPr>
        <w:t xml:space="preserve">For more information, go to </w:t>
      </w:r>
      <w:hyperlink r:id="rId12" w:history="1">
        <w:r>
          <w:rPr>
            <w:rStyle w:val="Hyperlink"/>
            <w:rFonts w:asciiTheme="minorHAnsi" w:eastAsiaTheme="minorHAnsi" w:hAnsiTheme="minorHAnsi" w:cs="WILOPlusFM"/>
            <w:sz w:val="14"/>
            <w:szCs w:val="14"/>
            <w:lang w:val="en-GB"/>
          </w:rPr>
          <w:t>www.wilo.com</w:t>
        </w:r>
      </w:hyperlink>
      <w:r>
        <w:rPr>
          <w:rFonts w:asciiTheme="minorHAnsi" w:hAnsiTheme="minorHAnsi"/>
          <w:sz w:val="14"/>
          <w:szCs w:val="14"/>
          <w:lang w:val="en-GB"/>
        </w:rPr>
        <w:t>.</w:t>
      </w:r>
    </w:p>
    <w:sectPr w:rsidR="005D0021" w:rsidRPr="00BD14AF" w:rsidSect="003E20BA">
      <w:headerReference w:type="default" r:id="rId13"/>
      <w:footerReference w:type="default" r:id="rId14"/>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B99545" w14:textId="77777777" w:rsidR="00BE3C02" w:rsidRDefault="00BE3C02" w:rsidP="00A81BAD">
      <w:pPr>
        <w:spacing w:line="240" w:lineRule="auto"/>
      </w:pPr>
      <w:r>
        <w:separator/>
      </w:r>
    </w:p>
  </w:endnote>
  <w:endnote w:type="continuationSeparator" w:id="0">
    <w:p w14:paraId="1E87FB9A" w14:textId="77777777" w:rsidR="00BE3C02" w:rsidRDefault="00BE3C02"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C10A4F3" w14:textId="77777777" w:rsidTr="00015019">
      <w:trPr>
        <w:trHeight w:val="80"/>
      </w:trPr>
      <w:tc>
        <w:tcPr>
          <w:tcW w:w="2436" w:type="dxa"/>
        </w:tcPr>
        <w:p w14:paraId="0C4E93F7" w14:textId="77777777" w:rsidR="00801F56" w:rsidRPr="00B33D2D" w:rsidRDefault="00B62BEE" w:rsidP="00B33D2D">
          <w:pPr>
            <w:tabs>
              <w:tab w:val="left" w:pos="142"/>
            </w:tabs>
            <w:spacing w:line="180" w:lineRule="atLeast"/>
            <w:rPr>
              <w:color w:val="505050" w:themeColor="accent2"/>
              <w:sz w:val="12"/>
            </w:rPr>
          </w:pPr>
          <w:r w:rsidRPr="00BD14AF">
            <w:rPr>
              <w:color w:val="505050" w:themeColor="accent2"/>
              <w:sz w:val="12"/>
            </w:rPr>
            <w:br/>
            <w:t>WILO SE</w:t>
          </w:r>
        </w:p>
        <w:p w14:paraId="3D8F295F" w14:textId="77777777" w:rsidR="00801F56" w:rsidRPr="00B33D2D" w:rsidRDefault="00376656" w:rsidP="00B33D2D">
          <w:pPr>
            <w:tabs>
              <w:tab w:val="left" w:pos="142"/>
            </w:tabs>
            <w:spacing w:line="180" w:lineRule="atLeast"/>
            <w:rPr>
              <w:color w:val="505050" w:themeColor="accent2"/>
              <w:sz w:val="12"/>
            </w:rPr>
          </w:pPr>
          <w:r w:rsidRPr="00BD14AF">
            <w:rPr>
              <w:color w:val="505050" w:themeColor="accent2"/>
              <w:sz w:val="12"/>
            </w:rPr>
            <w:t>Wilopark 1</w:t>
          </w:r>
        </w:p>
        <w:p w14:paraId="3832F5A8" w14:textId="77777777" w:rsidR="00801F56" w:rsidRPr="00B33D2D" w:rsidRDefault="00801F56" w:rsidP="00B33D2D">
          <w:pPr>
            <w:tabs>
              <w:tab w:val="left" w:pos="142"/>
            </w:tabs>
            <w:spacing w:line="180" w:lineRule="atLeast"/>
            <w:rPr>
              <w:color w:val="505050" w:themeColor="accent2"/>
              <w:sz w:val="12"/>
            </w:rPr>
          </w:pPr>
          <w:r w:rsidRPr="00BD14AF">
            <w:rPr>
              <w:color w:val="505050" w:themeColor="accent2"/>
              <w:sz w:val="12"/>
            </w:rPr>
            <w:t>44263 Dortmund</w:t>
          </w:r>
        </w:p>
        <w:p w14:paraId="16070733" w14:textId="77777777" w:rsidR="00801F56" w:rsidRPr="00B33D2D" w:rsidRDefault="00801F56" w:rsidP="00B33D2D">
          <w:pPr>
            <w:tabs>
              <w:tab w:val="left" w:pos="142"/>
            </w:tabs>
            <w:spacing w:line="180" w:lineRule="atLeast"/>
            <w:rPr>
              <w:color w:val="505050" w:themeColor="accent2"/>
              <w:sz w:val="12"/>
            </w:rPr>
          </w:pPr>
          <w:r w:rsidRPr="00BD14AF">
            <w:rPr>
              <w:color w:val="505050" w:themeColor="accent2"/>
              <w:sz w:val="12"/>
            </w:rPr>
            <w:t>Germany</w:t>
          </w:r>
        </w:p>
      </w:tc>
      <w:tc>
        <w:tcPr>
          <w:tcW w:w="2478" w:type="dxa"/>
        </w:tcPr>
        <w:p w14:paraId="26ABE8D9" w14:textId="77777777" w:rsidR="00801F56" w:rsidRPr="00B33D2D" w:rsidRDefault="00801F56" w:rsidP="00B33D2D">
          <w:pPr>
            <w:tabs>
              <w:tab w:val="left" w:pos="142"/>
            </w:tabs>
            <w:spacing w:line="180" w:lineRule="atLeast"/>
            <w:rPr>
              <w:color w:val="505050" w:themeColor="accent2"/>
              <w:sz w:val="12"/>
            </w:rPr>
          </w:pPr>
        </w:p>
      </w:tc>
    </w:tr>
  </w:tbl>
  <w:p w14:paraId="1594C922"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982CCC" w14:textId="77777777" w:rsidR="00BE3C02" w:rsidRDefault="00BE3C02" w:rsidP="00A81BAD">
      <w:pPr>
        <w:spacing w:line="240" w:lineRule="auto"/>
      </w:pPr>
      <w:r>
        <w:separator/>
      </w:r>
    </w:p>
  </w:footnote>
  <w:footnote w:type="continuationSeparator" w:id="0">
    <w:p w14:paraId="38CF2492" w14:textId="77777777" w:rsidR="00BE3C02" w:rsidRDefault="00BE3C02"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AAA888" w14:textId="77777777" w:rsidR="00801F56" w:rsidRDefault="00801F56" w:rsidP="00725BE1">
    <w:pPr>
      <w:pStyle w:val="Kopfzeile"/>
      <w:rPr>
        <w:b/>
        <w:color w:val="008A69"/>
        <w:sz w:val="32"/>
      </w:rPr>
    </w:pPr>
  </w:p>
  <w:p w14:paraId="301052C2" w14:textId="77777777" w:rsidR="00801F56" w:rsidRDefault="00801F56" w:rsidP="00725BE1">
    <w:pPr>
      <w:pStyle w:val="Kopfzeile"/>
      <w:rPr>
        <w:b/>
        <w:color w:val="008A69"/>
        <w:sz w:val="32"/>
      </w:rPr>
    </w:pPr>
  </w:p>
  <w:p w14:paraId="7D439EC9" w14:textId="77777777" w:rsidR="00801F56" w:rsidRDefault="00801F56" w:rsidP="00725BE1">
    <w:pPr>
      <w:pStyle w:val="Kopfzeile"/>
      <w:rPr>
        <w:b/>
        <w:color w:val="008A69"/>
        <w:sz w:val="32"/>
      </w:rPr>
    </w:pPr>
  </w:p>
  <w:p w14:paraId="262F7BB5" w14:textId="77777777" w:rsidR="00801F56" w:rsidRPr="002D57F3" w:rsidRDefault="00801F56" w:rsidP="00725BE1">
    <w:pPr>
      <w:pStyle w:val="Kopfzeile"/>
      <w:rPr>
        <w:b/>
        <w:color w:val="009C82" w:themeColor="accent1"/>
        <w:sz w:val="32"/>
      </w:rPr>
    </w:pPr>
    <w:r>
      <w:rPr>
        <w:b/>
        <w:bCs/>
        <w:color w:val="009C82" w:themeColor="accent1"/>
        <w:sz w:val="32"/>
        <w:lang w:val="en-GB"/>
      </w:rPr>
      <w:t>Press release</w:t>
    </w:r>
  </w:p>
  <w:p w14:paraId="06A99DCF" w14:textId="77777777" w:rsidR="00801F56" w:rsidRDefault="00801F56" w:rsidP="00DA28B7">
    <w:pPr>
      <w:pStyle w:val="Kopfzeile"/>
    </w:pPr>
    <w:r>
      <w:rPr>
        <w:noProof/>
        <w:lang w:val="en-GB"/>
      </w:rPr>
      <w:drawing>
        <wp:anchor distT="0" distB="0" distL="114300" distR="114300" simplePos="0" relativeHeight="251663360" behindDoc="1" locked="1" layoutInCell="1" allowOverlap="1" wp14:anchorId="00083BA3" wp14:editId="56E48F64">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5"/>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BE3C02"/>
    <w:rsid w:val="00002B23"/>
    <w:rsid w:val="0000597F"/>
    <w:rsid w:val="000075FE"/>
    <w:rsid w:val="000123F4"/>
    <w:rsid w:val="00015019"/>
    <w:rsid w:val="000176AE"/>
    <w:rsid w:val="00017C28"/>
    <w:rsid w:val="00024127"/>
    <w:rsid w:val="00040C8C"/>
    <w:rsid w:val="00041B6C"/>
    <w:rsid w:val="00042320"/>
    <w:rsid w:val="00046472"/>
    <w:rsid w:val="00074CD0"/>
    <w:rsid w:val="000B742A"/>
    <w:rsid w:val="000B74E5"/>
    <w:rsid w:val="000C3E61"/>
    <w:rsid w:val="000D0A6A"/>
    <w:rsid w:val="000F0E62"/>
    <w:rsid w:val="000F2398"/>
    <w:rsid w:val="000F4857"/>
    <w:rsid w:val="00105645"/>
    <w:rsid w:val="00133B82"/>
    <w:rsid w:val="0014363E"/>
    <w:rsid w:val="001473CB"/>
    <w:rsid w:val="00147E86"/>
    <w:rsid w:val="0015646E"/>
    <w:rsid w:val="00162A25"/>
    <w:rsid w:val="00172A94"/>
    <w:rsid w:val="00175B40"/>
    <w:rsid w:val="00187E70"/>
    <w:rsid w:val="00195F9D"/>
    <w:rsid w:val="001A14DF"/>
    <w:rsid w:val="001A2D56"/>
    <w:rsid w:val="001C6241"/>
    <w:rsid w:val="001D0B21"/>
    <w:rsid w:val="001E2643"/>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786C"/>
    <w:rsid w:val="00240BD4"/>
    <w:rsid w:val="00246CC1"/>
    <w:rsid w:val="0025040C"/>
    <w:rsid w:val="00254E3D"/>
    <w:rsid w:val="00261CDB"/>
    <w:rsid w:val="00273069"/>
    <w:rsid w:val="002763F2"/>
    <w:rsid w:val="002A1E43"/>
    <w:rsid w:val="002A469D"/>
    <w:rsid w:val="002B1F05"/>
    <w:rsid w:val="002C5949"/>
    <w:rsid w:val="002D2597"/>
    <w:rsid w:val="002D57F3"/>
    <w:rsid w:val="002D75CA"/>
    <w:rsid w:val="002E36DF"/>
    <w:rsid w:val="002E3ABE"/>
    <w:rsid w:val="002E538F"/>
    <w:rsid w:val="002F21D9"/>
    <w:rsid w:val="002F561C"/>
    <w:rsid w:val="003000E6"/>
    <w:rsid w:val="00307242"/>
    <w:rsid w:val="0031629E"/>
    <w:rsid w:val="00334D70"/>
    <w:rsid w:val="003359E9"/>
    <w:rsid w:val="00340C7F"/>
    <w:rsid w:val="00345FE9"/>
    <w:rsid w:val="00376656"/>
    <w:rsid w:val="003A63C1"/>
    <w:rsid w:val="003D3DB0"/>
    <w:rsid w:val="003E20BA"/>
    <w:rsid w:val="00401E90"/>
    <w:rsid w:val="0041307D"/>
    <w:rsid w:val="00413C96"/>
    <w:rsid w:val="004167D8"/>
    <w:rsid w:val="00416CCB"/>
    <w:rsid w:val="00436168"/>
    <w:rsid w:val="00441D95"/>
    <w:rsid w:val="0044462D"/>
    <w:rsid w:val="00462C02"/>
    <w:rsid w:val="00487D4D"/>
    <w:rsid w:val="00497FAB"/>
    <w:rsid w:val="004A2FD9"/>
    <w:rsid w:val="004B737F"/>
    <w:rsid w:val="004F6D3B"/>
    <w:rsid w:val="004F7A3A"/>
    <w:rsid w:val="005241AA"/>
    <w:rsid w:val="00525BE7"/>
    <w:rsid w:val="005550E5"/>
    <w:rsid w:val="00580F5D"/>
    <w:rsid w:val="005836FD"/>
    <w:rsid w:val="0058637F"/>
    <w:rsid w:val="0059432B"/>
    <w:rsid w:val="0059780B"/>
    <w:rsid w:val="005B2D45"/>
    <w:rsid w:val="005B4A2B"/>
    <w:rsid w:val="005B6E01"/>
    <w:rsid w:val="005C2D26"/>
    <w:rsid w:val="005C7485"/>
    <w:rsid w:val="005D0021"/>
    <w:rsid w:val="00602019"/>
    <w:rsid w:val="00616DFE"/>
    <w:rsid w:val="00617856"/>
    <w:rsid w:val="00627CC2"/>
    <w:rsid w:val="00683238"/>
    <w:rsid w:val="00684F56"/>
    <w:rsid w:val="00687A41"/>
    <w:rsid w:val="006924A4"/>
    <w:rsid w:val="006A501E"/>
    <w:rsid w:val="006A741C"/>
    <w:rsid w:val="006C7045"/>
    <w:rsid w:val="006C75AE"/>
    <w:rsid w:val="006E3402"/>
    <w:rsid w:val="006E48CA"/>
    <w:rsid w:val="006F33BA"/>
    <w:rsid w:val="00707B34"/>
    <w:rsid w:val="007139A8"/>
    <w:rsid w:val="00725BE1"/>
    <w:rsid w:val="00731296"/>
    <w:rsid w:val="007446A9"/>
    <w:rsid w:val="00752441"/>
    <w:rsid w:val="00753B4A"/>
    <w:rsid w:val="00756659"/>
    <w:rsid w:val="00763CB8"/>
    <w:rsid w:val="007647B9"/>
    <w:rsid w:val="00784716"/>
    <w:rsid w:val="00785B94"/>
    <w:rsid w:val="00791BC5"/>
    <w:rsid w:val="00793CCA"/>
    <w:rsid w:val="007C0C72"/>
    <w:rsid w:val="007D1473"/>
    <w:rsid w:val="007D632A"/>
    <w:rsid w:val="00801C48"/>
    <w:rsid w:val="00801F56"/>
    <w:rsid w:val="00802B9F"/>
    <w:rsid w:val="00813F19"/>
    <w:rsid w:val="00822D4D"/>
    <w:rsid w:val="00830F5E"/>
    <w:rsid w:val="00831BD1"/>
    <w:rsid w:val="00837685"/>
    <w:rsid w:val="00846946"/>
    <w:rsid w:val="00847293"/>
    <w:rsid w:val="00847D4D"/>
    <w:rsid w:val="008603A3"/>
    <w:rsid w:val="008B50B1"/>
    <w:rsid w:val="008B60CF"/>
    <w:rsid w:val="008B64DB"/>
    <w:rsid w:val="008D33B2"/>
    <w:rsid w:val="008D3BC2"/>
    <w:rsid w:val="008E6121"/>
    <w:rsid w:val="008F6A7C"/>
    <w:rsid w:val="00900D28"/>
    <w:rsid w:val="00911A4A"/>
    <w:rsid w:val="00916DD4"/>
    <w:rsid w:val="00920D1D"/>
    <w:rsid w:val="009217A1"/>
    <w:rsid w:val="00927B40"/>
    <w:rsid w:val="0095318D"/>
    <w:rsid w:val="00954404"/>
    <w:rsid w:val="00955607"/>
    <w:rsid w:val="00967E79"/>
    <w:rsid w:val="009741C9"/>
    <w:rsid w:val="00974C06"/>
    <w:rsid w:val="009A0648"/>
    <w:rsid w:val="009A3855"/>
    <w:rsid w:val="009B43BD"/>
    <w:rsid w:val="009B453A"/>
    <w:rsid w:val="009C44A7"/>
    <w:rsid w:val="009D0420"/>
    <w:rsid w:val="009E432A"/>
    <w:rsid w:val="009F6E4F"/>
    <w:rsid w:val="00A03CD2"/>
    <w:rsid w:val="00A04366"/>
    <w:rsid w:val="00A163DE"/>
    <w:rsid w:val="00A30D30"/>
    <w:rsid w:val="00A35A82"/>
    <w:rsid w:val="00A41A7E"/>
    <w:rsid w:val="00A43F5D"/>
    <w:rsid w:val="00A464F0"/>
    <w:rsid w:val="00A57333"/>
    <w:rsid w:val="00A60728"/>
    <w:rsid w:val="00A66CEF"/>
    <w:rsid w:val="00A81BAD"/>
    <w:rsid w:val="00A8693D"/>
    <w:rsid w:val="00A92B0A"/>
    <w:rsid w:val="00AA0D0E"/>
    <w:rsid w:val="00AA3DD9"/>
    <w:rsid w:val="00AA77E0"/>
    <w:rsid w:val="00AA7A7F"/>
    <w:rsid w:val="00AC3CFF"/>
    <w:rsid w:val="00AC74B6"/>
    <w:rsid w:val="00AD4399"/>
    <w:rsid w:val="00AD6C82"/>
    <w:rsid w:val="00AE1D3A"/>
    <w:rsid w:val="00AE20A7"/>
    <w:rsid w:val="00AF071F"/>
    <w:rsid w:val="00AF6A3C"/>
    <w:rsid w:val="00B06DB8"/>
    <w:rsid w:val="00B10C83"/>
    <w:rsid w:val="00B22B54"/>
    <w:rsid w:val="00B2592F"/>
    <w:rsid w:val="00B27316"/>
    <w:rsid w:val="00B33D2D"/>
    <w:rsid w:val="00B366DE"/>
    <w:rsid w:val="00B5762A"/>
    <w:rsid w:val="00B57A9B"/>
    <w:rsid w:val="00B62BEE"/>
    <w:rsid w:val="00B9650C"/>
    <w:rsid w:val="00BA0716"/>
    <w:rsid w:val="00BA5B9B"/>
    <w:rsid w:val="00BA7B72"/>
    <w:rsid w:val="00BB1C37"/>
    <w:rsid w:val="00BB3A73"/>
    <w:rsid w:val="00BC1CFB"/>
    <w:rsid w:val="00BC5441"/>
    <w:rsid w:val="00BD14AF"/>
    <w:rsid w:val="00BD2798"/>
    <w:rsid w:val="00BD5C27"/>
    <w:rsid w:val="00BD61D5"/>
    <w:rsid w:val="00BD6D30"/>
    <w:rsid w:val="00BE3C02"/>
    <w:rsid w:val="00BF427D"/>
    <w:rsid w:val="00C07F53"/>
    <w:rsid w:val="00C37FAA"/>
    <w:rsid w:val="00C713C4"/>
    <w:rsid w:val="00C74688"/>
    <w:rsid w:val="00C77C93"/>
    <w:rsid w:val="00C801C8"/>
    <w:rsid w:val="00CB5ECE"/>
    <w:rsid w:val="00CB6804"/>
    <w:rsid w:val="00CC1F6F"/>
    <w:rsid w:val="00CC71F2"/>
    <w:rsid w:val="00CD0745"/>
    <w:rsid w:val="00CD30AF"/>
    <w:rsid w:val="00CD4F34"/>
    <w:rsid w:val="00CD7149"/>
    <w:rsid w:val="00D10C47"/>
    <w:rsid w:val="00D153B8"/>
    <w:rsid w:val="00D22936"/>
    <w:rsid w:val="00D23D6A"/>
    <w:rsid w:val="00D4318C"/>
    <w:rsid w:val="00D50795"/>
    <w:rsid w:val="00D55030"/>
    <w:rsid w:val="00D65C00"/>
    <w:rsid w:val="00D769EF"/>
    <w:rsid w:val="00D80F17"/>
    <w:rsid w:val="00DA28B7"/>
    <w:rsid w:val="00DB4780"/>
    <w:rsid w:val="00DC2B22"/>
    <w:rsid w:val="00DC750D"/>
    <w:rsid w:val="00DD27EB"/>
    <w:rsid w:val="00DD4A09"/>
    <w:rsid w:val="00DF74E5"/>
    <w:rsid w:val="00E24028"/>
    <w:rsid w:val="00E25373"/>
    <w:rsid w:val="00E27E25"/>
    <w:rsid w:val="00E437B5"/>
    <w:rsid w:val="00E47785"/>
    <w:rsid w:val="00E514BA"/>
    <w:rsid w:val="00E56399"/>
    <w:rsid w:val="00E62EB1"/>
    <w:rsid w:val="00E863C3"/>
    <w:rsid w:val="00E97B3E"/>
    <w:rsid w:val="00EA34AF"/>
    <w:rsid w:val="00EA737E"/>
    <w:rsid w:val="00EB2161"/>
    <w:rsid w:val="00EB21C2"/>
    <w:rsid w:val="00ED3896"/>
    <w:rsid w:val="00EE597E"/>
    <w:rsid w:val="00EE7755"/>
    <w:rsid w:val="00EF0354"/>
    <w:rsid w:val="00F008D0"/>
    <w:rsid w:val="00F025C1"/>
    <w:rsid w:val="00F1527A"/>
    <w:rsid w:val="00F16E60"/>
    <w:rsid w:val="00F278AA"/>
    <w:rsid w:val="00F420A9"/>
    <w:rsid w:val="00F51F74"/>
    <w:rsid w:val="00F5229E"/>
    <w:rsid w:val="00F54249"/>
    <w:rsid w:val="00F726A9"/>
    <w:rsid w:val="00F7537A"/>
    <w:rsid w:val="00F77DD2"/>
    <w:rsid w:val="00F86AFE"/>
    <w:rsid w:val="00F962BE"/>
    <w:rsid w:val="00FA150D"/>
    <w:rsid w:val="00FA681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471EC"/>
  <w15:docId w15:val="{FD2C6D1C-855A-4952-9B53-28E2A78AD5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7FAA"/>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paragraph" w:styleId="berarbeitung">
    <w:name w:val="Revision"/>
    <w:hidden/>
    <w:uiPriority w:val="99"/>
    <w:semiHidden/>
    <w:rsid w:val="00BC1CFB"/>
    <w:pPr>
      <w:spacing w:after="0" w:line="240" w:lineRule="auto"/>
    </w:pPr>
    <w:rPr>
      <w:rFonts w:ascii="Verdana" w:eastAsia="Times New Roman" w:hAnsi="Verdana" w:cs="Verdana"/>
      <w:sz w:val="20"/>
      <w:szCs w:val="20"/>
      <w:lang w:bidi="ar-SA"/>
    </w:rPr>
  </w:style>
  <w:style w:type="character" w:styleId="Kommentarzeichen">
    <w:name w:val="annotation reference"/>
    <w:basedOn w:val="Absatz-Standardschriftart"/>
    <w:uiPriority w:val="99"/>
    <w:semiHidden/>
    <w:unhideWhenUsed/>
    <w:rsid w:val="00BC1CFB"/>
    <w:rPr>
      <w:sz w:val="16"/>
      <w:szCs w:val="16"/>
    </w:rPr>
  </w:style>
  <w:style w:type="paragraph" w:styleId="Kommentartext">
    <w:name w:val="annotation text"/>
    <w:basedOn w:val="Standard"/>
    <w:link w:val="KommentartextZchn"/>
    <w:uiPriority w:val="99"/>
    <w:unhideWhenUsed/>
    <w:rsid w:val="00BC1CFB"/>
    <w:pPr>
      <w:spacing w:line="240" w:lineRule="auto"/>
    </w:pPr>
  </w:style>
  <w:style w:type="character" w:customStyle="1" w:styleId="KommentartextZchn">
    <w:name w:val="Kommentartext Zchn"/>
    <w:basedOn w:val="Absatz-Standardschriftart"/>
    <w:link w:val="Kommentartext"/>
    <w:uiPriority w:val="99"/>
    <w:rsid w:val="00BC1CFB"/>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BC1CFB"/>
    <w:rPr>
      <w:b/>
      <w:bCs/>
    </w:rPr>
  </w:style>
  <w:style w:type="character" w:customStyle="1" w:styleId="KommentarthemaZchn">
    <w:name w:val="Kommentarthema Zchn"/>
    <w:basedOn w:val="KommentartextZchn"/>
    <w:link w:val="Kommentarthema"/>
    <w:uiPriority w:val="99"/>
    <w:semiHidden/>
    <w:rsid w:val="00BC1CFB"/>
    <w:rPr>
      <w:rFonts w:ascii="Verdana" w:eastAsia="Times New Roman" w:hAnsi="Verdana" w:cs="Verdana"/>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file:///C:\Users\colemansa\AppData\Local\Microsoft\Windows\INetCache\Content.Outlook\QB7H250V\www.wilo.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ilas.schefers@wilo.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Metadata/LabelInfo.xml><?xml version="1.0" encoding="utf-8"?>
<clbl:labelList xmlns:clbl="http://schemas.microsoft.com/office/2020/mipLabelMetadata">
  <clbl:label id="{39288a38-ff19-432c-8011-1cd9d0dff445}" enabled="0" method="" siteId="{39288a38-ff19-432c-8011-1cd9d0dff445}" removed="1"/>
</clbl:labelList>
</file>

<file path=docProps/app.xml><?xml version="1.0" encoding="utf-8"?>
<Properties xmlns="http://schemas.openxmlformats.org/officeDocument/2006/extended-properties" xmlns:vt="http://schemas.openxmlformats.org/officeDocument/2006/docPropsVTypes">
  <Template>Normal</Template>
  <TotalTime>0</TotalTime>
  <Pages>4</Pages>
  <Words>515</Words>
  <Characters>3248</Characters>
  <Application>Microsoft Office Word</Application>
  <DocSecurity>4</DocSecurity>
  <Lines>27</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2</cp:revision>
  <cp:lastPrinted>2016-06-24T13:34:00Z</cp:lastPrinted>
  <dcterms:created xsi:type="dcterms:W3CDTF">2025-07-24T08:43:00Z</dcterms:created>
  <dcterms:modified xsi:type="dcterms:W3CDTF">2025-07-24T08:43:00Z</dcterms:modified>
</cp:coreProperties>
</file>