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C6569" w14:textId="34D9E386" w:rsidR="00725BE1" w:rsidRPr="00132381" w:rsidRDefault="00EB453A" w:rsidP="003E20BA">
      <w:pPr>
        <w:jc w:val="left"/>
        <w:outlineLvl w:val="0"/>
        <w:rPr>
          <w:bCs/>
          <w:lang w:val="en-US"/>
        </w:rPr>
      </w:pPr>
      <w:r>
        <w:rPr>
          <w:lang w:val="en-GB"/>
        </w:rPr>
        <w:t>16/10/2024</w:t>
      </w:r>
    </w:p>
    <w:p w14:paraId="536B6002" w14:textId="77777777" w:rsidR="008B60CF" w:rsidRPr="00132381" w:rsidRDefault="008B60CF" w:rsidP="008B60CF">
      <w:pPr>
        <w:jc w:val="left"/>
        <w:rPr>
          <w:bCs/>
          <w:iCs/>
          <w:lang w:val="en-US"/>
        </w:rPr>
      </w:pPr>
    </w:p>
    <w:p w14:paraId="594F1806" w14:textId="44CC0A3F" w:rsidR="008B60CF" w:rsidRPr="00132381" w:rsidRDefault="003E6DCF" w:rsidP="008B60CF">
      <w:pPr>
        <w:jc w:val="left"/>
        <w:rPr>
          <w:b/>
          <w:sz w:val="29"/>
          <w:szCs w:val="29"/>
          <w:lang w:val="en-US"/>
        </w:rPr>
      </w:pPr>
      <w:r>
        <w:rPr>
          <w:b/>
          <w:bCs/>
          <w:sz w:val="29"/>
          <w:szCs w:val="29"/>
          <w:lang w:val="en-GB"/>
        </w:rPr>
        <w:t>Wilo Group secures sustainable growth through historic transformation</w:t>
      </w:r>
    </w:p>
    <w:p w14:paraId="4A597C37" w14:textId="251F471B" w:rsidR="004F7A3A" w:rsidRPr="00132381" w:rsidRDefault="00E673DD" w:rsidP="004F7A3A">
      <w:pPr>
        <w:rPr>
          <w:rFonts w:eastAsia="Calibri" w:cs="Arial"/>
          <w:lang w:val="en-US"/>
        </w:rPr>
      </w:pPr>
      <w:r>
        <w:rPr>
          <w:rFonts w:eastAsia="Calibri" w:cs="Arial"/>
          <w:lang w:val="en-GB"/>
        </w:rPr>
        <w:t>Multinational technology group regionalises its organisational structure</w:t>
      </w:r>
    </w:p>
    <w:p w14:paraId="65FF223E" w14:textId="77777777" w:rsidR="00FE6C1E" w:rsidRPr="00132381" w:rsidRDefault="00FE6C1E" w:rsidP="00462C02">
      <w:pPr>
        <w:rPr>
          <w:rFonts w:eastAsia="Calibri" w:cs="Arial"/>
          <w:lang w:val="en-US"/>
        </w:rPr>
      </w:pPr>
    </w:p>
    <w:p w14:paraId="06E9973B" w14:textId="230DC95C" w:rsidR="003802EC" w:rsidRPr="00132381"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The Wilo Group is taking the next step in implementing its region-for-region strategy. With a historic transformation, the multinational technology group is responding to new geo-economic realities, reducing its level of complexity and increasing its efficiency.</w:t>
      </w:r>
    </w:p>
    <w:p w14:paraId="7755E535" w14:textId="77777777" w:rsidR="00F64D48" w:rsidRPr="00132381" w:rsidRDefault="00F64D48" w:rsidP="001A14DF">
      <w:pPr>
        <w:rPr>
          <w:rFonts w:eastAsia="Calibri" w:cs="Arial"/>
          <w:bCs/>
          <w:lang w:val="en-US"/>
        </w:rPr>
      </w:pPr>
    </w:p>
    <w:p w14:paraId="4DB90161" w14:textId="42E851C6" w:rsidR="009D6DDE" w:rsidRPr="00132381" w:rsidRDefault="00F64D48" w:rsidP="001A14DF">
      <w:pPr>
        <w:rPr>
          <w:rFonts w:eastAsia="Calibri" w:cs="Arial"/>
          <w:bCs/>
          <w:lang w:val="en-US"/>
        </w:rPr>
      </w:pPr>
      <w:r>
        <w:rPr>
          <w:rFonts w:eastAsia="Calibri" w:cs="Arial"/>
          <w:lang w:val="en-GB"/>
        </w:rPr>
        <w:t xml:space="preserve">“We are </w:t>
      </w:r>
      <w:proofErr w:type="gramStart"/>
      <w:r>
        <w:rPr>
          <w:rFonts w:eastAsia="Calibri" w:cs="Arial"/>
          <w:lang w:val="en-GB"/>
        </w:rPr>
        <w:t>in the midst of</w:t>
      </w:r>
      <w:proofErr w:type="gramEnd"/>
      <w:r>
        <w:rPr>
          <w:rFonts w:eastAsia="Calibri" w:cs="Arial"/>
          <w:lang w:val="en-GB"/>
        </w:rPr>
        <w:t xml:space="preserve"> a geo-economic turning point as a direct result of the geopolitical turning point. Europe is the loser in this readjustment of global value chains. Growth is shifting to other regions of the world, particularly the Global South,” explains Oliver Hermes, President &amp; CEO of the Wilo Group. This development is particularly striking in Germany. “Germany is experiencing rampant deindustrialisation. This is also reflected in the highly volatile heating markets.”</w:t>
      </w:r>
    </w:p>
    <w:p w14:paraId="5EA55D18" w14:textId="77777777" w:rsidR="009D6DDE" w:rsidRPr="00132381" w:rsidRDefault="009D6DDE" w:rsidP="001A14DF">
      <w:pPr>
        <w:rPr>
          <w:rFonts w:eastAsia="Calibri" w:cs="Arial"/>
          <w:bCs/>
          <w:lang w:val="en-US"/>
        </w:rPr>
      </w:pPr>
    </w:p>
    <w:p w14:paraId="5AE27598" w14:textId="02026930" w:rsidR="00F64D48" w:rsidRPr="00132381" w:rsidRDefault="00D6611F" w:rsidP="001A14DF">
      <w:pPr>
        <w:rPr>
          <w:rFonts w:eastAsia="Calibri" w:cs="Arial"/>
          <w:bCs/>
          <w:lang w:val="en-US"/>
        </w:rPr>
      </w:pPr>
      <w:r>
        <w:rPr>
          <w:rFonts w:eastAsia="Calibri" w:cs="Arial"/>
          <w:lang w:val="en-GB"/>
        </w:rPr>
        <w:t>Although, the weak demand for heat pumps and other heating systems is primarily due to the protracted political debate surrounding the Energy Efficiency in Buildings Act and the resulting loss of confidence among consumers, “we can no longer talk about a temporary effect. The continuing crisis in the German heating market points to structural shortcomings and inadequate underlying conditions. The weak heating market is an example of Germany’s weak growth,” Hermes continues.</w:t>
      </w:r>
    </w:p>
    <w:p w14:paraId="2A0528EF" w14:textId="77777777" w:rsidR="009D6DDE" w:rsidRPr="00132381" w:rsidRDefault="009D6DDE" w:rsidP="001A14DF">
      <w:pPr>
        <w:rPr>
          <w:rFonts w:eastAsia="Calibri" w:cs="Arial"/>
          <w:bCs/>
          <w:lang w:val="en-US"/>
        </w:rPr>
      </w:pPr>
    </w:p>
    <w:p w14:paraId="1DA19D3F" w14:textId="3A5BB261" w:rsidR="00BC14E3" w:rsidRPr="00132381" w:rsidRDefault="00BC14E3" w:rsidP="001A14DF">
      <w:pPr>
        <w:rPr>
          <w:rFonts w:eastAsia="Calibri" w:cs="Arial"/>
          <w:bCs/>
          <w:lang w:val="en-US"/>
        </w:rPr>
      </w:pPr>
      <w:r>
        <w:rPr>
          <w:rFonts w:eastAsia="Calibri" w:cs="Arial"/>
          <w:lang w:val="en-GB"/>
        </w:rPr>
        <w:t xml:space="preserve">For years, the Wilo Group has been preparing for the consequences of the geo-economic turning point with its region-for-region approach. The aim is to satisfy regional customer needs with regionally manufactured products, systems and solutions. “Consistent implementation has enabled us to evolve strategically towards greater flexibility, resilience and customer proximity,” explains Hermes. Up to now, however, the strategy has focussed </w:t>
      </w:r>
      <w:proofErr w:type="gramStart"/>
      <w:r>
        <w:rPr>
          <w:rFonts w:eastAsia="Calibri" w:cs="Arial"/>
          <w:lang w:val="en-GB"/>
        </w:rPr>
        <w:t>in particular on</w:t>
      </w:r>
      <w:proofErr w:type="gramEnd"/>
      <w:r>
        <w:rPr>
          <w:rFonts w:eastAsia="Calibri" w:cs="Arial"/>
          <w:lang w:val="en-GB"/>
        </w:rPr>
        <w:t xml:space="preserve"> procurement, </w:t>
      </w:r>
      <w:r>
        <w:rPr>
          <w:rFonts w:eastAsia="Calibri" w:cs="Arial"/>
          <w:lang w:val="en-GB"/>
        </w:rPr>
        <w:lastRenderedPageBreak/>
        <w:t>production and customer-related processes. “Now we’re taking the next logical step.”</w:t>
      </w:r>
    </w:p>
    <w:p w14:paraId="40616DAD" w14:textId="77777777" w:rsidR="00F56CA0" w:rsidRPr="00132381" w:rsidRDefault="00F56CA0" w:rsidP="001A14DF">
      <w:pPr>
        <w:rPr>
          <w:rFonts w:eastAsia="Calibri" w:cs="Arial"/>
          <w:bCs/>
          <w:lang w:val="en-US"/>
        </w:rPr>
      </w:pPr>
    </w:p>
    <w:p w14:paraId="166C514C" w14:textId="4E59801F" w:rsidR="00394624" w:rsidRPr="00132381" w:rsidRDefault="00113AF0" w:rsidP="00124EF0">
      <w:pPr>
        <w:rPr>
          <w:rFonts w:eastAsia="Calibri" w:cs="Arial"/>
          <w:bCs/>
          <w:lang w:val="en-US"/>
        </w:rPr>
      </w:pPr>
      <w:r>
        <w:rPr>
          <w:rFonts w:eastAsia="Calibri" w:cs="Arial"/>
          <w:lang w:val="en-GB"/>
        </w:rPr>
        <w:t>As part of a large-scale project, the Wilo Group is regionalising its entire organisational structure. Three decentralised regional organisations – Wilo Europe, Wilo AMEA (Asia, Middle East, Africa) and Wilo Americas – will now assume much greater responsibility in areas that were previously managed primarily by the central departments at the Group headquarters in Dortmund. In addition, three locations have been earmarked as regional headquarters: Wilo Europe will be managed from Dortmund, Wilo AMEA from Dubai and Wilo Americas from Cedarburg. The Wilopark in Dortmund will remain the Wilo Group’s overall, central headquarters. The business activities will be conducted by regional Executive Board teams, which will continue to report to the Wilo Group’s central Executive Board:</w:t>
      </w:r>
    </w:p>
    <w:p w14:paraId="0A211A00" w14:textId="77777777" w:rsidR="00394624" w:rsidRPr="00132381" w:rsidRDefault="00394624" w:rsidP="00124EF0">
      <w:pPr>
        <w:rPr>
          <w:rFonts w:eastAsia="Calibri" w:cs="Arial"/>
          <w:bCs/>
          <w:lang w:val="en-US"/>
        </w:rPr>
      </w:pPr>
    </w:p>
    <w:p w14:paraId="37182585" w14:textId="08E4D255" w:rsidR="00394624" w:rsidRPr="00394624" w:rsidRDefault="00394624" w:rsidP="00124EF0">
      <w:pPr>
        <w:rPr>
          <w:rFonts w:eastAsia="Calibri" w:cs="Arial"/>
          <w:b/>
        </w:rPr>
      </w:pPr>
      <w:r>
        <w:rPr>
          <w:rFonts w:eastAsia="Calibri" w:cs="Arial"/>
          <w:b/>
          <w:bCs/>
          <w:lang w:val="en-GB"/>
        </w:rPr>
        <w:t>Wilo Europe:</w:t>
      </w:r>
    </w:p>
    <w:p w14:paraId="517B4D31" w14:textId="7BC446EB" w:rsidR="00394624" w:rsidRPr="00132381" w:rsidRDefault="00394624" w:rsidP="00394624">
      <w:pPr>
        <w:pStyle w:val="Listenabsatz"/>
        <w:numPr>
          <w:ilvl w:val="0"/>
          <w:numId w:val="3"/>
        </w:numPr>
        <w:rPr>
          <w:rFonts w:eastAsia="Calibri" w:cs="Arial"/>
          <w:bCs/>
          <w:lang w:val="en-US"/>
        </w:rPr>
      </w:pPr>
      <w:r>
        <w:rPr>
          <w:rFonts w:eastAsia="Calibri" w:cs="Arial"/>
          <w:lang w:val="en-GB"/>
        </w:rPr>
        <w:t>Peter Glauner, Regional Chief Executive Officer &amp; Regional Chief Sales Officer</w:t>
      </w:r>
    </w:p>
    <w:p w14:paraId="0FE1CEF2" w14:textId="09CDA918" w:rsidR="00394624" w:rsidRPr="00132381" w:rsidRDefault="00394624" w:rsidP="00394624">
      <w:pPr>
        <w:pStyle w:val="Listenabsatz"/>
        <w:numPr>
          <w:ilvl w:val="0"/>
          <w:numId w:val="3"/>
        </w:numPr>
        <w:rPr>
          <w:rFonts w:eastAsia="Calibri" w:cs="Arial"/>
          <w:bCs/>
          <w:lang w:val="en-US"/>
        </w:rPr>
      </w:pPr>
      <w:r>
        <w:rPr>
          <w:rFonts w:eastAsia="Calibri" w:cs="Arial"/>
          <w:lang w:val="en-GB"/>
        </w:rPr>
        <w:t xml:space="preserve">Ünal </w:t>
      </w:r>
      <w:proofErr w:type="spellStart"/>
      <w:r>
        <w:rPr>
          <w:rFonts w:eastAsia="Calibri" w:cs="Arial"/>
          <w:lang w:val="en-GB"/>
        </w:rPr>
        <w:t>Görgün</w:t>
      </w:r>
      <w:proofErr w:type="spellEnd"/>
      <w:r>
        <w:rPr>
          <w:rFonts w:eastAsia="Calibri" w:cs="Arial"/>
          <w:lang w:val="en-GB"/>
        </w:rPr>
        <w:t>, Regional Chief Financial Officer</w:t>
      </w:r>
    </w:p>
    <w:p w14:paraId="54BBEEEF" w14:textId="07BE660A" w:rsidR="00394624" w:rsidRPr="00132381" w:rsidRDefault="00394624" w:rsidP="00394624">
      <w:pPr>
        <w:pStyle w:val="Listenabsatz"/>
        <w:numPr>
          <w:ilvl w:val="0"/>
          <w:numId w:val="3"/>
        </w:numPr>
        <w:rPr>
          <w:rFonts w:eastAsia="Calibri" w:cs="Arial"/>
          <w:bCs/>
          <w:lang w:val="en-US"/>
        </w:rPr>
      </w:pPr>
      <w:r>
        <w:rPr>
          <w:rFonts w:eastAsia="Calibri" w:cs="Arial"/>
          <w:lang w:val="en-GB"/>
        </w:rPr>
        <w:t>Michael Ranft, Regional Chief Technology Officer</w:t>
      </w:r>
    </w:p>
    <w:p w14:paraId="3C8C9547" w14:textId="77777777" w:rsidR="00394624" w:rsidRPr="00132381" w:rsidRDefault="00394624" w:rsidP="00394624">
      <w:pPr>
        <w:rPr>
          <w:rFonts w:eastAsia="Calibri" w:cs="Arial"/>
          <w:bCs/>
          <w:lang w:val="en-US"/>
        </w:rPr>
      </w:pPr>
    </w:p>
    <w:p w14:paraId="6F163917" w14:textId="38959CDF" w:rsidR="00394624" w:rsidRPr="00394624" w:rsidRDefault="00394624" w:rsidP="00394624">
      <w:pPr>
        <w:rPr>
          <w:rFonts w:eastAsia="Calibri" w:cs="Arial"/>
          <w:b/>
        </w:rPr>
      </w:pPr>
      <w:r>
        <w:rPr>
          <w:rFonts w:eastAsia="Calibri" w:cs="Arial"/>
          <w:b/>
          <w:bCs/>
          <w:lang w:val="en-GB"/>
        </w:rPr>
        <w:t>Wilo AMEA:</w:t>
      </w:r>
    </w:p>
    <w:p w14:paraId="425738C5" w14:textId="6FEAD2A5" w:rsidR="00394624" w:rsidRPr="00132381" w:rsidRDefault="00394624" w:rsidP="00394624">
      <w:pPr>
        <w:pStyle w:val="Listenabsatz"/>
        <w:numPr>
          <w:ilvl w:val="0"/>
          <w:numId w:val="4"/>
        </w:numPr>
        <w:rPr>
          <w:rFonts w:eastAsia="Calibri" w:cs="Arial"/>
          <w:bCs/>
          <w:lang w:val="en-US"/>
        </w:rPr>
      </w:pPr>
      <w:r>
        <w:rPr>
          <w:rFonts w:eastAsia="Calibri" w:cs="Arial"/>
          <w:lang w:val="en-GB"/>
        </w:rPr>
        <w:t xml:space="preserve">Jens </w:t>
      </w:r>
      <w:proofErr w:type="spellStart"/>
      <w:r>
        <w:rPr>
          <w:rFonts w:eastAsia="Calibri" w:cs="Arial"/>
          <w:lang w:val="en-GB"/>
        </w:rPr>
        <w:t>Dallendörfer</w:t>
      </w:r>
      <w:proofErr w:type="spellEnd"/>
      <w:r>
        <w:rPr>
          <w:rFonts w:eastAsia="Calibri" w:cs="Arial"/>
          <w:lang w:val="en-GB"/>
        </w:rPr>
        <w:t>, Regional Chief Executive Officer &amp; Regional Chief Sales Officer</w:t>
      </w:r>
    </w:p>
    <w:p w14:paraId="18DB715A" w14:textId="77777777" w:rsidR="00394624" w:rsidRPr="00132381" w:rsidRDefault="00394624" w:rsidP="00394624">
      <w:pPr>
        <w:pStyle w:val="Listenabsatz"/>
        <w:numPr>
          <w:ilvl w:val="0"/>
          <w:numId w:val="4"/>
        </w:numPr>
        <w:rPr>
          <w:rFonts w:eastAsia="Calibri" w:cs="Arial"/>
          <w:bCs/>
          <w:lang w:val="en-US"/>
        </w:rPr>
      </w:pPr>
      <w:r>
        <w:rPr>
          <w:rFonts w:eastAsia="Calibri" w:cs="Arial"/>
          <w:lang w:val="en-GB"/>
        </w:rPr>
        <w:t>Altug Arkaya, Regional Chief Financial Officer</w:t>
      </w:r>
    </w:p>
    <w:p w14:paraId="09BEF0DC" w14:textId="275CBB06" w:rsidR="00394624" w:rsidRPr="00132381" w:rsidRDefault="00394624" w:rsidP="00394624">
      <w:pPr>
        <w:pStyle w:val="Listenabsatz"/>
        <w:numPr>
          <w:ilvl w:val="0"/>
          <w:numId w:val="4"/>
        </w:numPr>
        <w:rPr>
          <w:rFonts w:eastAsia="Calibri" w:cs="Arial"/>
          <w:bCs/>
          <w:lang w:val="en-US"/>
        </w:rPr>
      </w:pPr>
      <w:r>
        <w:rPr>
          <w:rFonts w:eastAsia="Calibri" w:cs="Arial"/>
          <w:lang w:val="en-GB"/>
        </w:rPr>
        <w:t>Hans Keeris, Regional Chief Technology Officer</w:t>
      </w:r>
    </w:p>
    <w:p w14:paraId="0995D60E" w14:textId="77777777" w:rsidR="00394624" w:rsidRPr="00132381" w:rsidRDefault="00394624" w:rsidP="00394624">
      <w:pPr>
        <w:rPr>
          <w:rFonts w:eastAsia="Calibri" w:cs="Arial"/>
          <w:bCs/>
          <w:lang w:val="en-US"/>
        </w:rPr>
      </w:pPr>
    </w:p>
    <w:p w14:paraId="054AF61D" w14:textId="7A15610A" w:rsidR="00394624" w:rsidRPr="00394624" w:rsidRDefault="00394624" w:rsidP="00394624">
      <w:pPr>
        <w:rPr>
          <w:rFonts w:eastAsia="Calibri" w:cs="Arial"/>
          <w:b/>
        </w:rPr>
      </w:pPr>
      <w:r>
        <w:rPr>
          <w:rFonts w:eastAsia="Calibri" w:cs="Arial"/>
          <w:b/>
          <w:bCs/>
          <w:lang w:val="en-GB"/>
        </w:rPr>
        <w:t>Wilo Americas:</w:t>
      </w:r>
    </w:p>
    <w:p w14:paraId="13DDAFCA" w14:textId="77777777" w:rsidR="00394624" w:rsidRPr="00132381" w:rsidRDefault="00394624" w:rsidP="00394624">
      <w:pPr>
        <w:pStyle w:val="Listenabsatz"/>
        <w:numPr>
          <w:ilvl w:val="0"/>
          <w:numId w:val="5"/>
        </w:numPr>
        <w:rPr>
          <w:rFonts w:eastAsia="Calibri" w:cs="Arial"/>
          <w:bCs/>
          <w:lang w:val="en-US"/>
        </w:rPr>
      </w:pPr>
      <w:r>
        <w:rPr>
          <w:rFonts w:eastAsia="Calibri" w:cs="Arial"/>
          <w:lang w:val="en-GB"/>
        </w:rPr>
        <w:t>Jeff Plaster, Regional Chief Executive Officer</w:t>
      </w:r>
    </w:p>
    <w:p w14:paraId="14143555" w14:textId="77777777" w:rsidR="00394624" w:rsidRPr="00132381" w:rsidRDefault="00394624" w:rsidP="00394624">
      <w:pPr>
        <w:pStyle w:val="Listenabsatz"/>
        <w:numPr>
          <w:ilvl w:val="0"/>
          <w:numId w:val="5"/>
        </w:numPr>
        <w:rPr>
          <w:rFonts w:eastAsia="Calibri" w:cs="Arial"/>
          <w:bCs/>
          <w:lang w:val="en-US"/>
        </w:rPr>
      </w:pPr>
      <w:r>
        <w:rPr>
          <w:rFonts w:eastAsia="Calibri" w:cs="Arial"/>
          <w:lang w:val="en-GB"/>
        </w:rPr>
        <w:t>Dan Raymond, Regional Chief Financial Officer</w:t>
      </w:r>
    </w:p>
    <w:p w14:paraId="0B59BC93" w14:textId="77777777" w:rsidR="00394624" w:rsidRPr="00132381" w:rsidRDefault="00394624" w:rsidP="00394624">
      <w:pPr>
        <w:pStyle w:val="Listenabsatz"/>
        <w:numPr>
          <w:ilvl w:val="0"/>
          <w:numId w:val="5"/>
        </w:numPr>
        <w:rPr>
          <w:rFonts w:eastAsia="Calibri" w:cs="Arial"/>
          <w:bCs/>
          <w:lang w:val="en-US"/>
        </w:rPr>
      </w:pPr>
      <w:r>
        <w:rPr>
          <w:rFonts w:eastAsia="Calibri" w:cs="Arial"/>
          <w:lang w:val="en-GB"/>
        </w:rPr>
        <w:t>Svenja Ahlburg, Regional Chief Sales Officer</w:t>
      </w:r>
    </w:p>
    <w:p w14:paraId="61B881DB" w14:textId="6F22C285" w:rsidR="00303013" w:rsidRPr="00132381" w:rsidRDefault="00394624" w:rsidP="00303013">
      <w:pPr>
        <w:pStyle w:val="Listenabsatz"/>
        <w:numPr>
          <w:ilvl w:val="0"/>
          <w:numId w:val="5"/>
        </w:numPr>
        <w:rPr>
          <w:rFonts w:eastAsia="Calibri" w:cs="Arial"/>
          <w:bCs/>
          <w:lang w:val="en-US"/>
        </w:rPr>
      </w:pPr>
      <w:r>
        <w:rPr>
          <w:rFonts w:eastAsia="Calibri" w:cs="Arial"/>
          <w:lang w:val="en-GB"/>
        </w:rPr>
        <w:t>Zeki Oral, Regional Chief Technology Officer</w:t>
      </w:r>
    </w:p>
    <w:p w14:paraId="173B6D06" w14:textId="77777777" w:rsidR="00132381" w:rsidRDefault="00132381" w:rsidP="00303013">
      <w:pPr>
        <w:rPr>
          <w:rFonts w:eastAsia="Calibri" w:cs="Arial"/>
          <w:lang w:val="en-GB"/>
        </w:rPr>
      </w:pPr>
    </w:p>
    <w:p w14:paraId="7E5A8818" w14:textId="6BEA513C" w:rsidR="00303013" w:rsidRPr="00132381" w:rsidRDefault="00303013" w:rsidP="00303013">
      <w:pPr>
        <w:rPr>
          <w:rFonts w:eastAsia="Calibri" w:cs="Arial"/>
          <w:bCs/>
          <w:lang w:val="en-US"/>
        </w:rPr>
      </w:pPr>
      <w:r>
        <w:rPr>
          <w:rFonts w:eastAsia="Calibri" w:cs="Arial"/>
          <w:lang w:val="en-GB"/>
        </w:rPr>
        <w:lastRenderedPageBreak/>
        <w:t xml:space="preserve">Due to the decline in Europe as an industrial location </w:t>
      </w:r>
      <w:proofErr w:type="gramStart"/>
      <w:r>
        <w:rPr>
          <w:rFonts w:eastAsia="Calibri" w:cs="Arial"/>
          <w:lang w:val="en-GB"/>
        </w:rPr>
        <w:t>as a result of</w:t>
      </w:r>
      <w:proofErr w:type="gramEnd"/>
      <w:r>
        <w:rPr>
          <w:rFonts w:eastAsia="Calibri" w:cs="Arial"/>
          <w:lang w:val="en-GB"/>
        </w:rPr>
        <w:t xml:space="preserve"> the geo-economic turning point and the consistent implementation of the region-for-region strategy, Wilo is currently comprehensively analysing the personnel structures at its European locations, including the Wilo Group’s Dortmund headquarters. The aim is to significantly increase the organisation’s efficiency without having to make redundancies, but also to enable the strategic further development of the Wilo Group.</w:t>
      </w:r>
    </w:p>
    <w:p w14:paraId="7224033E" w14:textId="77777777" w:rsidR="00303013" w:rsidRPr="00132381" w:rsidRDefault="00303013" w:rsidP="00303013">
      <w:pPr>
        <w:rPr>
          <w:rFonts w:eastAsia="Calibri" w:cs="Arial"/>
          <w:bCs/>
          <w:lang w:val="en-US"/>
        </w:rPr>
      </w:pPr>
    </w:p>
    <w:p w14:paraId="5B2AD669" w14:textId="0A0FF8D7" w:rsidR="00303013" w:rsidRPr="00132381" w:rsidRDefault="00606083" w:rsidP="00303013">
      <w:pPr>
        <w:rPr>
          <w:rFonts w:eastAsia="Calibri" w:cs="Arial"/>
          <w:bCs/>
          <w:lang w:val="en-US"/>
        </w:rPr>
      </w:pPr>
      <w:r>
        <w:rPr>
          <w:rFonts w:eastAsia="Calibri" w:cs="Arial"/>
          <w:lang w:val="en-GB"/>
        </w:rPr>
        <w:t>As a result of this analysis, selected employees are currently being proactively offered the opportunity to leave the company. For Wilo, as a socially responsible employer, the focus is not least on attractive offers for early retirement.</w:t>
      </w:r>
    </w:p>
    <w:p w14:paraId="4FBF9C45" w14:textId="77777777" w:rsidR="007410C5" w:rsidRPr="00132381" w:rsidRDefault="007410C5" w:rsidP="00124EF0">
      <w:pPr>
        <w:rPr>
          <w:rFonts w:eastAsia="Calibri" w:cs="Arial"/>
          <w:bCs/>
          <w:lang w:val="en-US"/>
        </w:rPr>
      </w:pPr>
    </w:p>
    <w:p w14:paraId="5C80958E" w14:textId="56B71C97" w:rsidR="00D20592" w:rsidRPr="00132381" w:rsidRDefault="00D64FC9" w:rsidP="001A14DF">
      <w:pPr>
        <w:rPr>
          <w:rFonts w:eastAsia="Calibri" w:cs="Arial"/>
          <w:bCs/>
          <w:lang w:val="en-US"/>
        </w:rPr>
      </w:pPr>
      <w:r>
        <w:rPr>
          <w:rFonts w:eastAsia="Calibri" w:cs="Arial"/>
          <w:lang w:val="en-GB"/>
        </w:rPr>
        <w:t>“</w:t>
      </w:r>
      <w:proofErr w:type="spellStart"/>
      <w:r>
        <w:rPr>
          <w:rFonts w:eastAsia="Calibri" w:cs="Arial"/>
          <w:lang w:val="en-GB"/>
        </w:rPr>
        <w:t>Wilo’s</w:t>
      </w:r>
      <w:proofErr w:type="spellEnd"/>
      <w:r>
        <w:rPr>
          <w:rFonts w:eastAsia="Calibri" w:cs="Arial"/>
          <w:lang w:val="en-GB"/>
        </w:rPr>
        <w:t xml:space="preserve"> strategic reorganisation is more than just a reaction to the geo-economic turning point. We’re increasing efficiency as well as focusing on the entire organisation’s market and customer-oriented approach. This will ensure the Wilo Group’s profitable growth in the long term,” explains Wilo CEO Oliver Hermes. Markus Teepe, Chairman of the WILO SE Works Council, adds: “We’re convinced that this transformation is strategically necessary. The WILO SE Works Council supports the regionalisation project and firmly believes in the success of the new, more efficient organisational structure.</w:t>
      </w:r>
    </w:p>
    <w:p w14:paraId="17CD0B81" w14:textId="77777777" w:rsidR="00F26502" w:rsidRPr="00132381" w:rsidRDefault="00F26502" w:rsidP="001A14DF">
      <w:pPr>
        <w:rPr>
          <w:rFonts w:eastAsia="Calibri" w:cs="Arial"/>
          <w:bCs/>
          <w:lang w:val="en-US"/>
        </w:rPr>
      </w:pPr>
    </w:p>
    <w:p w14:paraId="7D376434" w14:textId="11FB6D48" w:rsidR="00F26502" w:rsidRDefault="00F832FE" w:rsidP="001A14DF">
      <w:pPr>
        <w:rPr>
          <w:rFonts w:eastAsia="Calibri" w:cs="Arial"/>
          <w:bCs/>
        </w:rPr>
      </w:pPr>
      <w:r>
        <w:rPr>
          <w:rFonts w:eastAsia="Calibri" w:cs="Arial"/>
          <w:lang w:val="en-GB"/>
        </w:rPr>
        <w:t>Even if the ongoing transformation primarily affects the Group headquarters in Dortmund, the future of the site is not up for debate for Wilo,” emphasises Oliver Hermes. The Group has invested a total of around 400 million euros in the ultra-modern Wilopark. “This has enabled us to skilfully overcome the main disadvantages of Germany as an industrial location – too much red tape, high energy costs and a shortage of skilled labour. The Dortmund site is well equipped for the future.”</w:t>
      </w:r>
    </w:p>
    <w:p w14:paraId="459C07F3" w14:textId="77777777" w:rsidR="00081B96" w:rsidRDefault="00081B96" w:rsidP="001A14DF">
      <w:pPr>
        <w:rPr>
          <w:rFonts w:eastAsia="Calibri" w:cs="Arial"/>
          <w:bCs/>
        </w:rPr>
      </w:pPr>
    </w:p>
    <w:p w14:paraId="562EC627" w14:textId="3BD30E82" w:rsidR="004F1934" w:rsidRPr="004F1934" w:rsidRDefault="004046B4" w:rsidP="001A14DF">
      <w:pPr>
        <w:rPr>
          <w:rFonts w:eastAsia="Calibri" w:cs="Arial"/>
          <w:bCs/>
        </w:rPr>
      </w:pPr>
      <w:r>
        <w:rPr>
          <w:rFonts w:eastAsia="Calibri" w:cs="Arial"/>
          <w:noProof/>
          <w:lang w:val="en-GB"/>
        </w:rPr>
        <w:lastRenderedPageBreak/>
        <w:drawing>
          <wp:inline distT="0" distB="0" distL="0" distR="0" wp14:anchorId="33CC9823" wp14:editId="2AE06EBD">
            <wp:extent cx="5124450" cy="3619500"/>
            <wp:effectExtent l="0" t="0" r="0" b="0"/>
            <wp:docPr id="15136067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13F67414" w14:textId="7D3B7983" w:rsidR="003B67D5" w:rsidRPr="00132381" w:rsidRDefault="00B62BEE" w:rsidP="001D7581">
      <w:pPr>
        <w:rPr>
          <w:rFonts w:eastAsia="Calibri" w:cs="Arial"/>
          <w:lang w:val="en-US"/>
        </w:rPr>
      </w:pPr>
      <w:r>
        <w:rPr>
          <w:rFonts w:eastAsia="Calibri" w:cs="Arial"/>
          <w:b/>
          <w:bCs/>
          <w:lang w:val="en-GB"/>
        </w:rPr>
        <w:t>Image caption:</w:t>
      </w:r>
      <w:r>
        <w:rPr>
          <w:rFonts w:eastAsia="Calibri" w:cs="Arial"/>
          <w:lang w:val="en-GB"/>
        </w:rPr>
        <w:t xml:space="preserve"> The Wilopark in Dortmund. Image: WILO SE</w:t>
      </w:r>
    </w:p>
    <w:p w14:paraId="33827B67" w14:textId="77777777" w:rsidR="001D7581" w:rsidRPr="00132381" w:rsidRDefault="001D7581" w:rsidP="001D7581">
      <w:pPr>
        <w:rPr>
          <w:rFonts w:eastAsia="Calibri" w:cs="Arial"/>
          <w:lang w:val="en-US"/>
        </w:rPr>
      </w:pPr>
    </w:p>
    <w:p w14:paraId="6336D962" w14:textId="4C1CE260" w:rsidR="005D0021" w:rsidRPr="00132381"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26EBDDCB" w14:textId="77777777" w:rsidTr="002D57F3">
        <w:tc>
          <w:tcPr>
            <w:tcW w:w="3969" w:type="dxa"/>
            <w:tcMar>
              <w:left w:w="0" w:type="dxa"/>
              <w:right w:w="0" w:type="dxa"/>
            </w:tcMar>
          </w:tcPr>
          <w:p w14:paraId="4A3E6482" w14:textId="77777777" w:rsidR="00B62BEE" w:rsidRPr="00132381" w:rsidRDefault="00B62BEE" w:rsidP="00B62BEE">
            <w:pPr>
              <w:jc w:val="left"/>
              <w:rPr>
                <w:lang w:val="en-US"/>
              </w:rPr>
            </w:pPr>
            <w:r>
              <w:rPr>
                <w:lang w:val="en-GB"/>
              </w:rPr>
              <w:t>Silas Schefers</w:t>
            </w:r>
          </w:p>
          <w:p w14:paraId="56A2BC3F" w14:textId="77777777" w:rsidR="00105645" w:rsidRPr="00132381" w:rsidRDefault="00954404" w:rsidP="00B62BEE">
            <w:pPr>
              <w:jc w:val="left"/>
              <w:rPr>
                <w:lang w:val="en-US"/>
              </w:rPr>
            </w:pPr>
            <w:r>
              <w:rPr>
                <w:lang w:val="en-GB"/>
              </w:rPr>
              <w:t>Wilo Group</w:t>
            </w:r>
          </w:p>
          <w:p w14:paraId="3C1CA1BE" w14:textId="77777777" w:rsidR="00B62BEE" w:rsidRPr="00132381" w:rsidRDefault="00B62BEE" w:rsidP="00B62BEE">
            <w:pPr>
              <w:jc w:val="left"/>
              <w:rPr>
                <w:lang w:val="en-US"/>
              </w:rPr>
            </w:pPr>
            <w:r>
              <w:rPr>
                <w:lang w:val="en-GB"/>
              </w:rPr>
              <w:t>Tel: +49 231 4102 7160</w:t>
            </w:r>
          </w:p>
          <w:p w14:paraId="3175BC3C" w14:textId="77777777" w:rsidR="00B62BEE" w:rsidRPr="00E62EB1" w:rsidRDefault="00B62BEE" w:rsidP="00B62BEE">
            <w:pPr>
              <w:rPr>
                <w:rFonts w:cs="Calibri"/>
              </w:rPr>
            </w:pPr>
            <w:r>
              <w:rPr>
                <w:lang w:val="en-GB"/>
              </w:rPr>
              <w:t>Mobile: +49 173 895 91 87</w:t>
            </w:r>
          </w:p>
          <w:p w14:paraId="0CC304D8" w14:textId="77777777" w:rsidR="002D57F3" w:rsidRPr="00E62EB1" w:rsidRDefault="00207438" w:rsidP="00B62BEE">
            <w:pPr>
              <w:jc w:val="left"/>
              <w:rPr>
                <w:rFonts w:ascii="Arial" w:hAnsi="Arial" w:cs="Times New Roman"/>
                <w:sz w:val="2"/>
                <w:szCs w:val="2"/>
              </w:rPr>
            </w:pPr>
            <w:hyperlink r:id="rId9" w:history="1">
              <w:r w:rsidR="00E32FF6">
                <w:rPr>
                  <w:rStyle w:val="Hyperlink"/>
                  <w:lang w:val="en-GB"/>
                </w:rPr>
                <w:t>silas.schefers@wilo.com</w:t>
              </w:r>
            </w:hyperlink>
            <w:r w:rsidR="00E32FF6">
              <w:rPr>
                <w:lang w:val="en-GB"/>
              </w:rPr>
              <w:t xml:space="preserve"> </w:t>
            </w:r>
          </w:p>
        </w:tc>
        <w:tc>
          <w:tcPr>
            <w:tcW w:w="3969" w:type="dxa"/>
          </w:tcPr>
          <w:p w14:paraId="309D8B0A" w14:textId="77777777" w:rsidR="002D57F3" w:rsidRPr="00E62EB1" w:rsidRDefault="002D57F3" w:rsidP="00B62BEE">
            <w:pPr>
              <w:jc w:val="left"/>
            </w:pPr>
          </w:p>
        </w:tc>
      </w:tr>
    </w:tbl>
    <w:p w14:paraId="41A88272" w14:textId="77777777" w:rsidR="005D0021" w:rsidRPr="00E62EB1" w:rsidRDefault="005D0021" w:rsidP="005D0021">
      <w:pPr>
        <w:ind w:right="-144"/>
        <w:jc w:val="left"/>
      </w:pPr>
    </w:p>
    <w:p w14:paraId="78A1371D"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5BCC3C5C" w14:textId="77777777" w:rsidR="00B22B54" w:rsidRPr="00132381"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453473C2" w14:textId="77777777" w:rsidR="005D0021" w:rsidRPr="00132381"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0849A741" w14:textId="77777777" w:rsidR="005D0021" w:rsidRPr="00132381"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0"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132381"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075A4" w14:textId="77777777" w:rsidR="00525375" w:rsidRDefault="00525375" w:rsidP="00A81BAD">
      <w:pPr>
        <w:spacing w:line="240" w:lineRule="auto"/>
      </w:pPr>
      <w:r>
        <w:separator/>
      </w:r>
    </w:p>
  </w:endnote>
  <w:endnote w:type="continuationSeparator" w:id="0">
    <w:p w14:paraId="3C831FDC" w14:textId="77777777" w:rsidR="00525375" w:rsidRDefault="0052537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AA6E6A1" w14:textId="77777777" w:rsidTr="00015019">
      <w:trPr>
        <w:trHeight w:val="80"/>
      </w:trPr>
      <w:tc>
        <w:tcPr>
          <w:tcW w:w="2436" w:type="dxa"/>
        </w:tcPr>
        <w:p w14:paraId="738BD56C" w14:textId="77777777" w:rsidR="00801F56" w:rsidRPr="00B33D2D" w:rsidRDefault="00B62BEE" w:rsidP="00B33D2D">
          <w:pPr>
            <w:tabs>
              <w:tab w:val="left" w:pos="142"/>
            </w:tabs>
            <w:spacing w:line="180" w:lineRule="atLeast"/>
            <w:rPr>
              <w:color w:val="505050" w:themeColor="accent2"/>
              <w:sz w:val="12"/>
            </w:rPr>
          </w:pPr>
          <w:r w:rsidRPr="00132381">
            <w:rPr>
              <w:color w:val="505050" w:themeColor="accent2"/>
              <w:sz w:val="12"/>
            </w:rPr>
            <w:br/>
            <w:t>WILO SE</w:t>
          </w:r>
        </w:p>
        <w:p w14:paraId="568791DC" w14:textId="77777777" w:rsidR="00801F56" w:rsidRPr="00B33D2D" w:rsidRDefault="00376656" w:rsidP="00B33D2D">
          <w:pPr>
            <w:tabs>
              <w:tab w:val="left" w:pos="142"/>
            </w:tabs>
            <w:spacing w:line="180" w:lineRule="atLeast"/>
            <w:rPr>
              <w:color w:val="505050" w:themeColor="accent2"/>
              <w:sz w:val="12"/>
            </w:rPr>
          </w:pPr>
          <w:r w:rsidRPr="00132381">
            <w:rPr>
              <w:color w:val="505050" w:themeColor="accent2"/>
              <w:sz w:val="12"/>
            </w:rPr>
            <w:t>Wilopark 1</w:t>
          </w:r>
        </w:p>
        <w:p w14:paraId="29F3880E" w14:textId="77777777" w:rsidR="00801F56" w:rsidRPr="00B33D2D" w:rsidRDefault="00801F56" w:rsidP="00B33D2D">
          <w:pPr>
            <w:tabs>
              <w:tab w:val="left" w:pos="142"/>
            </w:tabs>
            <w:spacing w:line="180" w:lineRule="atLeast"/>
            <w:rPr>
              <w:color w:val="505050" w:themeColor="accent2"/>
              <w:sz w:val="12"/>
            </w:rPr>
          </w:pPr>
          <w:r w:rsidRPr="00132381">
            <w:rPr>
              <w:color w:val="505050" w:themeColor="accent2"/>
              <w:sz w:val="12"/>
            </w:rPr>
            <w:t>44263 Dortmund</w:t>
          </w:r>
        </w:p>
        <w:p w14:paraId="7EB74079" w14:textId="77777777" w:rsidR="00801F56" w:rsidRPr="00B33D2D" w:rsidRDefault="00801F56" w:rsidP="00B33D2D">
          <w:pPr>
            <w:tabs>
              <w:tab w:val="left" w:pos="142"/>
            </w:tabs>
            <w:spacing w:line="180" w:lineRule="atLeast"/>
            <w:rPr>
              <w:color w:val="505050" w:themeColor="accent2"/>
              <w:sz w:val="12"/>
            </w:rPr>
          </w:pPr>
          <w:r w:rsidRPr="00132381">
            <w:rPr>
              <w:color w:val="505050" w:themeColor="accent2"/>
              <w:sz w:val="12"/>
            </w:rPr>
            <w:t>Germany</w:t>
          </w:r>
        </w:p>
      </w:tc>
      <w:tc>
        <w:tcPr>
          <w:tcW w:w="2478" w:type="dxa"/>
        </w:tcPr>
        <w:p w14:paraId="5731556C" w14:textId="77777777" w:rsidR="00801F56" w:rsidRPr="00B33D2D" w:rsidRDefault="00801F56" w:rsidP="00B33D2D">
          <w:pPr>
            <w:tabs>
              <w:tab w:val="left" w:pos="142"/>
            </w:tabs>
            <w:spacing w:line="180" w:lineRule="atLeast"/>
            <w:rPr>
              <w:color w:val="505050" w:themeColor="accent2"/>
              <w:sz w:val="12"/>
            </w:rPr>
          </w:pPr>
        </w:p>
      </w:tc>
    </w:tr>
  </w:tbl>
  <w:p w14:paraId="0FEA7287"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DCCFC" w14:textId="77777777" w:rsidR="00525375" w:rsidRDefault="00525375" w:rsidP="00A81BAD">
      <w:pPr>
        <w:spacing w:line="240" w:lineRule="auto"/>
      </w:pPr>
      <w:r>
        <w:separator/>
      </w:r>
    </w:p>
  </w:footnote>
  <w:footnote w:type="continuationSeparator" w:id="0">
    <w:p w14:paraId="201EA3CF" w14:textId="77777777" w:rsidR="00525375" w:rsidRDefault="0052537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0C011" w14:textId="77777777" w:rsidR="00801F56" w:rsidRDefault="00801F56" w:rsidP="00725BE1">
    <w:pPr>
      <w:pStyle w:val="Kopfzeile"/>
      <w:rPr>
        <w:b/>
        <w:color w:val="008A69"/>
        <w:sz w:val="32"/>
      </w:rPr>
    </w:pPr>
  </w:p>
  <w:p w14:paraId="1C354CFB" w14:textId="77777777" w:rsidR="00801F56" w:rsidRDefault="00801F56" w:rsidP="00725BE1">
    <w:pPr>
      <w:pStyle w:val="Kopfzeile"/>
      <w:rPr>
        <w:b/>
        <w:color w:val="008A69"/>
        <w:sz w:val="32"/>
      </w:rPr>
    </w:pPr>
  </w:p>
  <w:p w14:paraId="43D6F5F3" w14:textId="77777777" w:rsidR="00801F56" w:rsidRDefault="00801F56" w:rsidP="00725BE1">
    <w:pPr>
      <w:pStyle w:val="Kopfzeile"/>
      <w:rPr>
        <w:b/>
        <w:color w:val="008A69"/>
        <w:sz w:val="32"/>
      </w:rPr>
    </w:pPr>
  </w:p>
  <w:p w14:paraId="28A65108"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0F7F6D03"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6DC05A3C" wp14:editId="075296FA">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3D3684"/>
    <w:multiLevelType w:val="hybridMultilevel"/>
    <w:tmpl w:val="350ED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6826CE"/>
    <w:multiLevelType w:val="hybridMultilevel"/>
    <w:tmpl w:val="F320C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547E7F"/>
    <w:multiLevelType w:val="hybridMultilevel"/>
    <w:tmpl w:val="56C427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024790143">
    <w:abstractNumId w:val="3"/>
  </w:num>
  <w:num w:numId="4" w16cid:durableId="517472978">
    <w:abstractNumId w:val="4"/>
  </w:num>
  <w:num w:numId="5" w16cid:durableId="891309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F1934"/>
    <w:rsid w:val="00003E2F"/>
    <w:rsid w:val="0000597F"/>
    <w:rsid w:val="000075FE"/>
    <w:rsid w:val="000123A1"/>
    <w:rsid w:val="000123F4"/>
    <w:rsid w:val="00015019"/>
    <w:rsid w:val="00017C28"/>
    <w:rsid w:val="00022036"/>
    <w:rsid w:val="00023203"/>
    <w:rsid w:val="00024127"/>
    <w:rsid w:val="0002774E"/>
    <w:rsid w:val="0003455E"/>
    <w:rsid w:val="00040C8C"/>
    <w:rsid w:val="00041B6C"/>
    <w:rsid w:val="00046472"/>
    <w:rsid w:val="00081B96"/>
    <w:rsid w:val="000876FC"/>
    <w:rsid w:val="00090F67"/>
    <w:rsid w:val="000A049C"/>
    <w:rsid w:val="000B4393"/>
    <w:rsid w:val="000B742A"/>
    <w:rsid w:val="000B74E5"/>
    <w:rsid w:val="000C0301"/>
    <w:rsid w:val="000C052C"/>
    <w:rsid w:val="000C05EB"/>
    <w:rsid w:val="000C1295"/>
    <w:rsid w:val="000C2763"/>
    <w:rsid w:val="000C3E61"/>
    <w:rsid w:val="000D0A6A"/>
    <w:rsid w:val="000D1119"/>
    <w:rsid w:val="000D3BEF"/>
    <w:rsid w:val="000F0E62"/>
    <w:rsid w:val="000F2398"/>
    <w:rsid w:val="000F4857"/>
    <w:rsid w:val="00103580"/>
    <w:rsid w:val="00105387"/>
    <w:rsid w:val="00105645"/>
    <w:rsid w:val="00113AF0"/>
    <w:rsid w:val="00117653"/>
    <w:rsid w:val="00124EF0"/>
    <w:rsid w:val="00132381"/>
    <w:rsid w:val="00133B82"/>
    <w:rsid w:val="001344D5"/>
    <w:rsid w:val="0014363E"/>
    <w:rsid w:val="00145DB8"/>
    <w:rsid w:val="001473CB"/>
    <w:rsid w:val="00147E86"/>
    <w:rsid w:val="00155E5D"/>
    <w:rsid w:val="0015646E"/>
    <w:rsid w:val="001571CF"/>
    <w:rsid w:val="00162A25"/>
    <w:rsid w:val="00171F4D"/>
    <w:rsid w:val="00172A94"/>
    <w:rsid w:val="00175B40"/>
    <w:rsid w:val="001776A4"/>
    <w:rsid w:val="0018543B"/>
    <w:rsid w:val="0019246F"/>
    <w:rsid w:val="00195C45"/>
    <w:rsid w:val="001A0369"/>
    <w:rsid w:val="001A14DF"/>
    <w:rsid w:val="001A275A"/>
    <w:rsid w:val="001A2D56"/>
    <w:rsid w:val="001A3C1A"/>
    <w:rsid w:val="001B03A9"/>
    <w:rsid w:val="001B3DE9"/>
    <w:rsid w:val="001C2C77"/>
    <w:rsid w:val="001C2ED8"/>
    <w:rsid w:val="001C5D38"/>
    <w:rsid w:val="001C6241"/>
    <w:rsid w:val="001C663A"/>
    <w:rsid w:val="001C6C3C"/>
    <w:rsid w:val="001C6DC0"/>
    <w:rsid w:val="001D0B21"/>
    <w:rsid w:val="001D26A4"/>
    <w:rsid w:val="001D6116"/>
    <w:rsid w:val="001D7581"/>
    <w:rsid w:val="001E47A8"/>
    <w:rsid w:val="001E4D6A"/>
    <w:rsid w:val="001E5266"/>
    <w:rsid w:val="001E54D7"/>
    <w:rsid w:val="001E5AD5"/>
    <w:rsid w:val="001E5C1C"/>
    <w:rsid w:val="001F21A0"/>
    <w:rsid w:val="001F3660"/>
    <w:rsid w:val="001F4FA0"/>
    <w:rsid w:val="001F5188"/>
    <w:rsid w:val="00202FA0"/>
    <w:rsid w:val="0020576E"/>
    <w:rsid w:val="00210B5B"/>
    <w:rsid w:val="0021175F"/>
    <w:rsid w:val="002145C9"/>
    <w:rsid w:val="00215C1E"/>
    <w:rsid w:val="002165F4"/>
    <w:rsid w:val="002167C9"/>
    <w:rsid w:val="0022443F"/>
    <w:rsid w:val="00230D75"/>
    <w:rsid w:val="0023786C"/>
    <w:rsid w:val="00240BD4"/>
    <w:rsid w:val="0024693D"/>
    <w:rsid w:val="00246CC1"/>
    <w:rsid w:val="0025040C"/>
    <w:rsid w:val="00252106"/>
    <w:rsid w:val="00254E3D"/>
    <w:rsid w:val="00261CDB"/>
    <w:rsid w:val="00273069"/>
    <w:rsid w:val="002763F2"/>
    <w:rsid w:val="002A1D02"/>
    <w:rsid w:val="002A1E43"/>
    <w:rsid w:val="002A469D"/>
    <w:rsid w:val="002A5307"/>
    <w:rsid w:val="002C329B"/>
    <w:rsid w:val="002D2597"/>
    <w:rsid w:val="002D57F3"/>
    <w:rsid w:val="002D75CA"/>
    <w:rsid w:val="002E36DF"/>
    <w:rsid w:val="002E538F"/>
    <w:rsid w:val="002E559C"/>
    <w:rsid w:val="002E6EB0"/>
    <w:rsid w:val="002F0046"/>
    <w:rsid w:val="002F21D9"/>
    <w:rsid w:val="002F561C"/>
    <w:rsid w:val="003000E6"/>
    <w:rsid w:val="00303013"/>
    <w:rsid w:val="00307242"/>
    <w:rsid w:val="00311AC4"/>
    <w:rsid w:val="0031629E"/>
    <w:rsid w:val="0032799E"/>
    <w:rsid w:val="003359E9"/>
    <w:rsid w:val="00340C7F"/>
    <w:rsid w:val="00345F37"/>
    <w:rsid w:val="00345FE9"/>
    <w:rsid w:val="003603AE"/>
    <w:rsid w:val="00376656"/>
    <w:rsid w:val="00377FAF"/>
    <w:rsid w:val="003802EC"/>
    <w:rsid w:val="00385195"/>
    <w:rsid w:val="0039069B"/>
    <w:rsid w:val="00394624"/>
    <w:rsid w:val="003A63C1"/>
    <w:rsid w:val="003B298D"/>
    <w:rsid w:val="003B37DA"/>
    <w:rsid w:val="003B45B7"/>
    <w:rsid w:val="003B67D5"/>
    <w:rsid w:val="003C1186"/>
    <w:rsid w:val="003C1F9C"/>
    <w:rsid w:val="003C37A3"/>
    <w:rsid w:val="003D27C5"/>
    <w:rsid w:val="003E20BA"/>
    <w:rsid w:val="003E488C"/>
    <w:rsid w:val="003E6DCF"/>
    <w:rsid w:val="003F0235"/>
    <w:rsid w:val="003F2672"/>
    <w:rsid w:val="003F4B00"/>
    <w:rsid w:val="00401E90"/>
    <w:rsid w:val="004046B4"/>
    <w:rsid w:val="0041081E"/>
    <w:rsid w:val="0041307D"/>
    <w:rsid w:val="00413C96"/>
    <w:rsid w:val="004167D8"/>
    <w:rsid w:val="00421EAB"/>
    <w:rsid w:val="00424E7B"/>
    <w:rsid w:val="004254BC"/>
    <w:rsid w:val="00432F27"/>
    <w:rsid w:val="00436168"/>
    <w:rsid w:val="00436DD3"/>
    <w:rsid w:val="00441D95"/>
    <w:rsid w:val="0044462D"/>
    <w:rsid w:val="00453144"/>
    <w:rsid w:val="004570A2"/>
    <w:rsid w:val="00462C02"/>
    <w:rsid w:val="00487D4D"/>
    <w:rsid w:val="0049199A"/>
    <w:rsid w:val="00497FAB"/>
    <w:rsid w:val="004A2FD9"/>
    <w:rsid w:val="004B64EA"/>
    <w:rsid w:val="004B737F"/>
    <w:rsid w:val="004C3EA0"/>
    <w:rsid w:val="004D7F93"/>
    <w:rsid w:val="004E58A3"/>
    <w:rsid w:val="004F1934"/>
    <w:rsid w:val="004F40D2"/>
    <w:rsid w:val="004F6D3B"/>
    <w:rsid w:val="004F7A3A"/>
    <w:rsid w:val="00523608"/>
    <w:rsid w:val="005241AA"/>
    <w:rsid w:val="00525375"/>
    <w:rsid w:val="00525BE7"/>
    <w:rsid w:val="00525FBF"/>
    <w:rsid w:val="00536070"/>
    <w:rsid w:val="005368D0"/>
    <w:rsid w:val="005479C3"/>
    <w:rsid w:val="005550E5"/>
    <w:rsid w:val="00563ABB"/>
    <w:rsid w:val="005750B1"/>
    <w:rsid w:val="00580F5D"/>
    <w:rsid w:val="0058637F"/>
    <w:rsid w:val="00592203"/>
    <w:rsid w:val="0059780B"/>
    <w:rsid w:val="005B2D45"/>
    <w:rsid w:val="005B4A2B"/>
    <w:rsid w:val="005B6E01"/>
    <w:rsid w:val="005C2D26"/>
    <w:rsid w:val="005C5FB7"/>
    <w:rsid w:val="005C7485"/>
    <w:rsid w:val="005D0021"/>
    <w:rsid w:val="005F1724"/>
    <w:rsid w:val="005F73F4"/>
    <w:rsid w:val="00600600"/>
    <w:rsid w:val="00601027"/>
    <w:rsid w:val="00602B52"/>
    <w:rsid w:val="00606083"/>
    <w:rsid w:val="00616DFE"/>
    <w:rsid w:val="00617856"/>
    <w:rsid w:val="00617F5F"/>
    <w:rsid w:val="006276DE"/>
    <w:rsid w:val="00627901"/>
    <w:rsid w:val="00641637"/>
    <w:rsid w:val="00651C15"/>
    <w:rsid w:val="006537F4"/>
    <w:rsid w:val="00655940"/>
    <w:rsid w:val="006575BF"/>
    <w:rsid w:val="006624F4"/>
    <w:rsid w:val="006773F1"/>
    <w:rsid w:val="00680156"/>
    <w:rsid w:val="00680EFB"/>
    <w:rsid w:val="00682DC0"/>
    <w:rsid w:val="00683238"/>
    <w:rsid w:val="00685F97"/>
    <w:rsid w:val="006924A4"/>
    <w:rsid w:val="00695D35"/>
    <w:rsid w:val="006A4D55"/>
    <w:rsid w:val="006A501E"/>
    <w:rsid w:val="006A741C"/>
    <w:rsid w:val="006C4ACA"/>
    <w:rsid w:val="006C7045"/>
    <w:rsid w:val="006C75AE"/>
    <w:rsid w:val="006C79A2"/>
    <w:rsid w:val="006D00CA"/>
    <w:rsid w:val="006D5743"/>
    <w:rsid w:val="006D62DF"/>
    <w:rsid w:val="006E02F6"/>
    <w:rsid w:val="006E3402"/>
    <w:rsid w:val="006E48CA"/>
    <w:rsid w:val="006E76C9"/>
    <w:rsid w:val="006F1D60"/>
    <w:rsid w:val="006F33BA"/>
    <w:rsid w:val="006F678C"/>
    <w:rsid w:val="0070023B"/>
    <w:rsid w:val="00707B34"/>
    <w:rsid w:val="00710D75"/>
    <w:rsid w:val="007139A8"/>
    <w:rsid w:val="00725BE1"/>
    <w:rsid w:val="00731296"/>
    <w:rsid w:val="00737571"/>
    <w:rsid w:val="007410C5"/>
    <w:rsid w:val="007446A9"/>
    <w:rsid w:val="00750D96"/>
    <w:rsid w:val="00752441"/>
    <w:rsid w:val="00753B4A"/>
    <w:rsid w:val="007561F2"/>
    <w:rsid w:val="00756659"/>
    <w:rsid w:val="00763CB8"/>
    <w:rsid w:val="007647B9"/>
    <w:rsid w:val="00767B6F"/>
    <w:rsid w:val="007819DE"/>
    <w:rsid w:val="00782ABA"/>
    <w:rsid w:val="00783356"/>
    <w:rsid w:val="00784716"/>
    <w:rsid w:val="00785B94"/>
    <w:rsid w:val="00791BC5"/>
    <w:rsid w:val="00793CCA"/>
    <w:rsid w:val="007A14D0"/>
    <w:rsid w:val="007C0C72"/>
    <w:rsid w:val="007D03A8"/>
    <w:rsid w:val="007D1153"/>
    <w:rsid w:val="007D1473"/>
    <w:rsid w:val="007E2FC6"/>
    <w:rsid w:val="007F176E"/>
    <w:rsid w:val="00801C48"/>
    <w:rsid w:val="00801F56"/>
    <w:rsid w:val="00802B9F"/>
    <w:rsid w:val="0081086E"/>
    <w:rsid w:val="00813881"/>
    <w:rsid w:val="00813F19"/>
    <w:rsid w:val="00822D4D"/>
    <w:rsid w:val="00830C9E"/>
    <w:rsid w:val="00830F5E"/>
    <w:rsid w:val="00831BD1"/>
    <w:rsid w:val="00837685"/>
    <w:rsid w:val="0084324E"/>
    <w:rsid w:val="00846946"/>
    <w:rsid w:val="00847293"/>
    <w:rsid w:val="00847D4D"/>
    <w:rsid w:val="008563BE"/>
    <w:rsid w:val="008603A3"/>
    <w:rsid w:val="0086254F"/>
    <w:rsid w:val="00867920"/>
    <w:rsid w:val="00897A25"/>
    <w:rsid w:val="008A1AEA"/>
    <w:rsid w:val="008B50B1"/>
    <w:rsid w:val="008B60CF"/>
    <w:rsid w:val="008C1945"/>
    <w:rsid w:val="008C4417"/>
    <w:rsid w:val="008C5EC3"/>
    <w:rsid w:val="008D33B2"/>
    <w:rsid w:val="008D3BC2"/>
    <w:rsid w:val="008E4617"/>
    <w:rsid w:val="008E7F4B"/>
    <w:rsid w:val="008F6A7C"/>
    <w:rsid w:val="00900D28"/>
    <w:rsid w:val="00911A4A"/>
    <w:rsid w:val="009148B9"/>
    <w:rsid w:val="00920D1D"/>
    <w:rsid w:val="009217A1"/>
    <w:rsid w:val="00927B40"/>
    <w:rsid w:val="00941342"/>
    <w:rsid w:val="009435E3"/>
    <w:rsid w:val="00944DD1"/>
    <w:rsid w:val="00951803"/>
    <w:rsid w:val="0095318D"/>
    <w:rsid w:val="00954404"/>
    <w:rsid w:val="00955607"/>
    <w:rsid w:val="00967E79"/>
    <w:rsid w:val="009741C9"/>
    <w:rsid w:val="00982F50"/>
    <w:rsid w:val="009A0648"/>
    <w:rsid w:val="009A3855"/>
    <w:rsid w:val="009A5814"/>
    <w:rsid w:val="009B3D6E"/>
    <w:rsid w:val="009B43BD"/>
    <w:rsid w:val="009B54D7"/>
    <w:rsid w:val="009C1E06"/>
    <w:rsid w:val="009C44A7"/>
    <w:rsid w:val="009D0420"/>
    <w:rsid w:val="009D5166"/>
    <w:rsid w:val="009D6DDE"/>
    <w:rsid w:val="009E432A"/>
    <w:rsid w:val="009F6E4F"/>
    <w:rsid w:val="009F7C91"/>
    <w:rsid w:val="00A03CD2"/>
    <w:rsid w:val="00A04366"/>
    <w:rsid w:val="00A04BCD"/>
    <w:rsid w:val="00A078B2"/>
    <w:rsid w:val="00A163DE"/>
    <w:rsid w:val="00A17155"/>
    <w:rsid w:val="00A30D30"/>
    <w:rsid w:val="00A33ECA"/>
    <w:rsid w:val="00A35A82"/>
    <w:rsid w:val="00A43F5D"/>
    <w:rsid w:val="00A464F0"/>
    <w:rsid w:val="00A55265"/>
    <w:rsid w:val="00A57333"/>
    <w:rsid w:val="00A60728"/>
    <w:rsid w:val="00A66CEF"/>
    <w:rsid w:val="00A735ED"/>
    <w:rsid w:val="00A81BAD"/>
    <w:rsid w:val="00A82C1E"/>
    <w:rsid w:val="00A8693D"/>
    <w:rsid w:val="00A92B0A"/>
    <w:rsid w:val="00A97B09"/>
    <w:rsid w:val="00AA0D0E"/>
    <w:rsid w:val="00AA3DD9"/>
    <w:rsid w:val="00AA77E0"/>
    <w:rsid w:val="00AB4066"/>
    <w:rsid w:val="00AC3CFF"/>
    <w:rsid w:val="00AD4399"/>
    <w:rsid w:val="00AD60B3"/>
    <w:rsid w:val="00AD6C82"/>
    <w:rsid w:val="00AE20A7"/>
    <w:rsid w:val="00AE3401"/>
    <w:rsid w:val="00AE50C5"/>
    <w:rsid w:val="00AE7E0A"/>
    <w:rsid w:val="00AF071F"/>
    <w:rsid w:val="00AF15F9"/>
    <w:rsid w:val="00AF668C"/>
    <w:rsid w:val="00AF6A3C"/>
    <w:rsid w:val="00B049EA"/>
    <w:rsid w:val="00B06DB8"/>
    <w:rsid w:val="00B12B95"/>
    <w:rsid w:val="00B16940"/>
    <w:rsid w:val="00B22B54"/>
    <w:rsid w:val="00B23234"/>
    <w:rsid w:val="00B2592F"/>
    <w:rsid w:val="00B33D2D"/>
    <w:rsid w:val="00B366DE"/>
    <w:rsid w:val="00B42225"/>
    <w:rsid w:val="00B5762A"/>
    <w:rsid w:val="00B57A9B"/>
    <w:rsid w:val="00B62BEE"/>
    <w:rsid w:val="00B777F9"/>
    <w:rsid w:val="00BA0716"/>
    <w:rsid w:val="00BA5B9B"/>
    <w:rsid w:val="00BA7B72"/>
    <w:rsid w:val="00BB0036"/>
    <w:rsid w:val="00BB1C37"/>
    <w:rsid w:val="00BB3A73"/>
    <w:rsid w:val="00BC14E3"/>
    <w:rsid w:val="00BC5441"/>
    <w:rsid w:val="00BD09EC"/>
    <w:rsid w:val="00BD5C27"/>
    <w:rsid w:val="00BD61D5"/>
    <w:rsid w:val="00BD6D30"/>
    <w:rsid w:val="00BF427D"/>
    <w:rsid w:val="00BF7492"/>
    <w:rsid w:val="00C13E73"/>
    <w:rsid w:val="00C24293"/>
    <w:rsid w:val="00C32B39"/>
    <w:rsid w:val="00C40245"/>
    <w:rsid w:val="00C45B10"/>
    <w:rsid w:val="00C46EC7"/>
    <w:rsid w:val="00C539B0"/>
    <w:rsid w:val="00C60A57"/>
    <w:rsid w:val="00C6459D"/>
    <w:rsid w:val="00C72319"/>
    <w:rsid w:val="00C72A70"/>
    <w:rsid w:val="00C801C8"/>
    <w:rsid w:val="00C85CAC"/>
    <w:rsid w:val="00C87D6D"/>
    <w:rsid w:val="00C95F84"/>
    <w:rsid w:val="00CA5883"/>
    <w:rsid w:val="00CB2EAB"/>
    <w:rsid w:val="00CB6804"/>
    <w:rsid w:val="00CC1F6F"/>
    <w:rsid w:val="00CC27C8"/>
    <w:rsid w:val="00CC78FA"/>
    <w:rsid w:val="00CD0745"/>
    <w:rsid w:val="00CD1F20"/>
    <w:rsid w:val="00CD30AF"/>
    <w:rsid w:val="00CD4F34"/>
    <w:rsid w:val="00CD7149"/>
    <w:rsid w:val="00CE4158"/>
    <w:rsid w:val="00CF1545"/>
    <w:rsid w:val="00CF503D"/>
    <w:rsid w:val="00D05CEE"/>
    <w:rsid w:val="00D12BE8"/>
    <w:rsid w:val="00D153B8"/>
    <w:rsid w:val="00D20592"/>
    <w:rsid w:val="00D22936"/>
    <w:rsid w:val="00D23D6A"/>
    <w:rsid w:val="00D331EF"/>
    <w:rsid w:val="00D4318C"/>
    <w:rsid w:val="00D47231"/>
    <w:rsid w:val="00D504AF"/>
    <w:rsid w:val="00D50795"/>
    <w:rsid w:val="00D547E4"/>
    <w:rsid w:val="00D64FC9"/>
    <w:rsid w:val="00D65C00"/>
    <w:rsid w:val="00D6611F"/>
    <w:rsid w:val="00D67762"/>
    <w:rsid w:val="00D727A9"/>
    <w:rsid w:val="00D73F32"/>
    <w:rsid w:val="00D74F63"/>
    <w:rsid w:val="00D769EF"/>
    <w:rsid w:val="00D80A58"/>
    <w:rsid w:val="00D94151"/>
    <w:rsid w:val="00DA28B7"/>
    <w:rsid w:val="00DB4780"/>
    <w:rsid w:val="00DB7675"/>
    <w:rsid w:val="00DB7CC9"/>
    <w:rsid w:val="00DC2B22"/>
    <w:rsid w:val="00DC569F"/>
    <w:rsid w:val="00DC6FEF"/>
    <w:rsid w:val="00DC750D"/>
    <w:rsid w:val="00DD27EB"/>
    <w:rsid w:val="00DD4A09"/>
    <w:rsid w:val="00DE4380"/>
    <w:rsid w:val="00DE46BE"/>
    <w:rsid w:val="00DE6E97"/>
    <w:rsid w:val="00DF5914"/>
    <w:rsid w:val="00DF6C54"/>
    <w:rsid w:val="00E04A94"/>
    <w:rsid w:val="00E1324F"/>
    <w:rsid w:val="00E14401"/>
    <w:rsid w:val="00E151DC"/>
    <w:rsid w:val="00E1638B"/>
    <w:rsid w:val="00E24028"/>
    <w:rsid w:val="00E25373"/>
    <w:rsid w:val="00E27E25"/>
    <w:rsid w:val="00E32FF6"/>
    <w:rsid w:val="00E4175F"/>
    <w:rsid w:val="00E45D71"/>
    <w:rsid w:val="00E4615C"/>
    <w:rsid w:val="00E47785"/>
    <w:rsid w:val="00E50358"/>
    <w:rsid w:val="00E50478"/>
    <w:rsid w:val="00E514BA"/>
    <w:rsid w:val="00E56399"/>
    <w:rsid w:val="00E56B53"/>
    <w:rsid w:val="00E57B71"/>
    <w:rsid w:val="00E62EB1"/>
    <w:rsid w:val="00E673DD"/>
    <w:rsid w:val="00E716D7"/>
    <w:rsid w:val="00E87805"/>
    <w:rsid w:val="00E96954"/>
    <w:rsid w:val="00E97B3E"/>
    <w:rsid w:val="00EA34AF"/>
    <w:rsid w:val="00EA48F9"/>
    <w:rsid w:val="00EA737E"/>
    <w:rsid w:val="00EB2161"/>
    <w:rsid w:val="00EB453A"/>
    <w:rsid w:val="00EC2B20"/>
    <w:rsid w:val="00EC5821"/>
    <w:rsid w:val="00EC7608"/>
    <w:rsid w:val="00EC7EC9"/>
    <w:rsid w:val="00ED3896"/>
    <w:rsid w:val="00ED41DE"/>
    <w:rsid w:val="00EE4F63"/>
    <w:rsid w:val="00EE597E"/>
    <w:rsid w:val="00EE7755"/>
    <w:rsid w:val="00EF0354"/>
    <w:rsid w:val="00EF6E8C"/>
    <w:rsid w:val="00F012B3"/>
    <w:rsid w:val="00F025C1"/>
    <w:rsid w:val="00F047A2"/>
    <w:rsid w:val="00F1527A"/>
    <w:rsid w:val="00F16E60"/>
    <w:rsid w:val="00F26502"/>
    <w:rsid w:val="00F278AA"/>
    <w:rsid w:val="00F37317"/>
    <w:rsid w:val="00F475EC"/>
    <w:rsid w:val="00F5229E"/>
    <w:rsid w:val="00F56CA0"/>
    <w:rsid w:val="00F64D48"/>
    <w:rsid w:val="00F67624"/>
    <w:rsid w:val="00F726A9"/>
    <w:rsid w:val="00F7537A"/>
    <w:rsid w:val="00F76A57"/>
    <w:rsid w:val="00F77DD2"/>
    <w:rsid w:val="00F8237F"/>
    <w:rsid w:val="00F832FE"/>
    <w:rsid w:val="00F962BE"/>
    <w:rsid w:val="00FA681D"/>
    <w:rsid w:val="00FB78B5"/>
    <w:rsid w:val="00FD300F"/>
    <w:rsid w:val="00FD338B"/>
    <w:rsid w:val="00FD7CFF"/>
    <w:rsid w:val="00FE6C1E"/>
    <w:rsid w:val="00FF2281"/>
    <w:rsid w:val="00FF2DE8"/>
    <w:rsid w:val="00FF35E8"/>
    <w:rsid w:val="00FF5E5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57544"/>
  <w15:docId w15:val="{3C55BFD5-7AAA-467F-8B32-C874BDE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3B298D"/>
    <w:rPr>
      <w:sz w:val="16"/>
      <w:szCs w:val="16"/>
    </w:rPr>
  </w:style>
  <w:style w:type="paragraph" w:styleId="Kommentartext">
    <w:name w:val="annotation text"/>
    <w:basedOn w:val="Standard"/>
    <w:link w:val="KommentartextZchn"/>
    <w:uiPriority w:val="99"/>
    <w:unhideWhenUsed/>
    <w:rsid w:val="003B298D"/>
    <w:pPr>
      <w:spacing w:line="240" w:lineRule="auto"/>
    </w:pPr>
  </w:style>
  <w:style w:type="character" w:customStyle="1" w:styleId="KommentartextZchn">
    <w:name w:val="Kommentartext Zchn"/>
    <w:basedOn w:val="Absatz-Standardschriftart"/>
    <w:link w:val="Kommentartext"/>
    <w:uiPriority w:val="99"/>
    <w:rsid w:val="003B298D"/>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3B298D"/>
    <w:rPr>
      <w:b/>
      <w:bCs/>
    </w:rPr>
  </w:style>
  <w:style w:type="character" w:customStyle="1" w:styleId="KommentarthemaZchn">
    <w:name w:val="Kommentarthema Zchn"/>
    <w:basedOn w:val="KommentartextZchn"/>
    <w:link w:val="Kommentarthema"/>
    <w:uiPriority w:val="99"/>
    <w:semiHidden/>
    <w:rsid w:val="003B298D"/>
    <w:rPr>
      <w:rFonts w:ascii="Verdana" w:eastAsia="Times New Roman" w:hAnsi="Verdana" w:cs="Verdana"/>
      <w:b/>
      <w:bCs/>
      <w:sz w:val="20"/>
      <w:szCs w:val="20"/>
      <w:lang w:bidi="ar-SA"/>
    </w:rPr>
  </w:style>
  <w:style w:type="paragraph" w:styleId="Listenabsatz">
    <w:name w:val="List Paragraph"/>
    <w:basedOn w:val="Standard"/>
    <w:uiPriority w:val="34"/>
    <w:rsid w:val="00394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4</Pages>
  <Words>826</Words>
  <Characters>5208</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2024-10-16T08:20:00Z</cp:lastPrinted>
  <dcterms:created xsi:type="dcterms:W3CDTF">2024-10-17T09:17:00Z</dcterms:created>
  <dcterms:modified xsi:type="dcterms:W3CDTF">2024-10-17T09:17:00Z</dcterms:modified>
</cp:coreProperties>
</file>