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1BD9D" w14:textId="3CB6C514" w:rsidR="00725BE1" w:rsidRPr="00051E5F" w:rsidRDefault="00051E5F" w:rsidP="003E20BA">
      <w:pPr>
        <w:jc w:val="left"/>
        <w:outlineLvl w:val="0"/>
        <w:rPr>
          <w:bCs/>
          <w:lang w:val="en-US"/>
        </w:rPr>
      </w:pPr>
      <w:r w:rsidRPr="00051E5F">
        <w:rPr>
          <w:lang w:val="en-GB"/>
        </w:rPr>
        <w:t>02</w:t>
      </w:r>
      <w:r w:rsidR="00B22B54" w:rsidRPr="00051E5F">
        <w:rPr>
          <w:lang w:val="en-GB"/>
        </w:rPr>
        <w:t>/</w:t>
      </w:r>
      <w:r w:rsidRPr="00051E5F">
        <w:rPr>
          <w:lang w:val="en-GB"/>
        </w:rPr>
        <w:t>10</w:t>
      </w:r>
      <w:r w:rsidR="00B22B54" w:rsidRPr="00051E5F">
        <w:rPr>
          <w:lang w:val="en-GB"/>
        </w:rPr>
        <w:t>/2024</w:t>
      </w:r>
    </w:p>
    <w:p w14:paraId="0F03E1B7" w14:textId="77777777" w:rsidR="008B60CF" w:rsidRPr="001436E0" w:rsidRDefault="008B60CF" w:rsidP="008B60CF">
      <w:pPr>
        <w:jc w:val="left"/>
        <w:rPr>
          <w:bCs/>
          <w:iCs/>
          <w:lang w:val="en-US"/>
        </w:rPr>
      </w:pPr>
    </w:p>
    <w:p w14:paraId="22F6ED5F" w14:textId="6DEDA44D" w:rsidR="008B60CF" w:rsidRPr="001436E0" w:rsidRDefault="00CD5DC7" w:rsidP="008B60CF">
      <w:pPr>
        <w:jc w:val="left"/>
        <w:rPr>
          <w:bCs/>
          <w:sz w:val="29"/>
          <w:szCs w:val="29"/>
          <w:lang w:val="en-US"/>
        </w:rPr>
      </w:pPr>
      <w:r>
        <w:rPr>
          <w:b/>
          <w:bCs/>
          <w:sz w:val="29"/>
          <w:szCs w:val="29"/>
          <w:lang w:val="en-GB"/>
        </w:rPr>
        <w:t>Water summit at the Wilopark:</w:t>
      </w:r>
      <w:r>
        <w:rPr>
          <w:sz w:val="29"/>
          <w:szCs w:val="29"/>
          <w:lang w:val="en-GB"/>
        </w:rPr>
        <w:br/>
      </w:r>
      <w:r>
        <w:rPr>
          <w:b/>
          <w:bCs/>
          <w:sz w:val="29"/>
          <w:szCs w:val="29"/>
          <w:lang w:val="en-GB"/>
        </w:rPr>
        <w:t>“Innovation is the key to success”</w:t>
      </w:r>
    </w:p>
    <w:p w14:paraId="75FD0F5A" w14:textId="0A6ED1E2" w:rsidR="004F7A3A" w:rsidRPr="001436E0" w:rsidRDefault="00CD5DC7" w:rsidP="004F7A3A">
      <w:pPr>
        <w:rPr>
          <w:rFonts w:eastAsia="Calibri" w:cs="Arial"/>
          <w:lang w:val="en-US"/>
        </w:rPr>
      </w:pPr>
      <w:r>
        <w:rPr>
          <w:rFonts w:eastAsia="Calibri" w:cs="Arial"/>
          <w:lang w:val="en-GB"/>
        </w:rPr>
        <w:t>Circular Valley organises meeting of water experts</w:t>
      </w:r>
    </w:p>
    <w:p w14:paraId="0842F898" w14:textId="77777777" w:rsidR="00FE6C1E" w:rsidRPr="001436E0" w:rsidRDefault="00FE6C1E" w:rsidP="00462C02">
      <w:pPr>
        <w:rPr>
          <w:rFonts w:eastAsia="Calibri" w:cs="Arial"/>
          <w:lang w:val="en-US"/>
        </w:rPr>
      </w:pPr>
    </w:p>
    <w:p w14:paraId="109252A2" w14:textId="14A443E4" w:rsidR="006876AB" w:rsidRPr="001436E0"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The circular economy initiative Circular Valley invited renowned participants from business and politics to a summit on the topic of water at the Wilopark. The Wilo Group provided the appropriate setting for the discussions by hosting the water and sustainability experts at the new market partner meeting centre, the Networking Cube.</w:t>
      </w:r>
    </w:p>
    <w:p w14:paraId="75640748" w14:textId="77777777" w:rsidR="006876AB" w:rsidRPr="001436E0" w:rsidRDefault="006876AB" w:rsidP="001A14DF">
      <w:pPr>
        <w:rPr>
          <w:rFonts w:eastAsia="Calibri" w:cs="Arial"/>
          <w:bCs/>
          <w:lang w:val="en-US"/>
        </w:rPr>
      </w:pPr>
    </w:p>
    <w:p w14:paraId="35396128" w14:textId="04403AE8" w:rsidR="006876AB" w:rsidRPr="001436E0" w:rsidRDefault="006876AB" w:rsidP="001A14DF">
      <w:pPr>
        <w:rPr>
          <w:rFonts w:eastAsia="Calibri" w:cs="Arial"/>
          <w:bCs/>
          <w:lang w:val="en-US"/>
        </w:rPr>
      </w:pPr>
      <w:r>
        <w:rPr>
          <w:rFonts w:eastAsia="Calibri" w:cs="Arial"/>
          <w:lang w:val="en-GB"/>
        </w:rPr>
        <w:t>“We saw interesting presentations and engaged in exciting discussions, clearly to the benefit of all participants”, says Georg Weber, Member of the Executive Board and CTO of the Wilo Group. He took part in the water summit along with other Wilo experts. “Water shortage is without question a global megatrend”, states Weber. “Events like the water summit bring experts together, allowing them to network with one another.” According to Weber, this is the only way to find answers to the water crisis.</w:t>
      </w:r>
    </w:p>
    <w:p w14:paraId="4DF846E6" w14:textId="77777777" w:rsidR="00CB1820" w:rsidRPr="001436E0" w:rsidRDefault="00CB1820" w:rsidP="001A14DF">
      <w:pPr>
        <w:rPr>
          <w:rFonts w:eastAsia="Calibri" w:cs="Arial"/>
          <w:bCs/>
          <w:lang w:val="en-US"/>
        </w:rPr>
      </w:pPr>
    </w:p>
    <w:p w14:paraId="1F240399" w14:textId="38A98195" w:rsidR="00270BF1" w:rsidRPr="001436E0" w:rsidRDefault="00C03279" w:rsidP="001A14DF">
      <w:pPr>
        <w:rPr>
          <w:rFonts w:eastAsia="Calibri" w:cs="Arial"/>
          <w:bCs/>
          <w:lang w:val="en-US"/>
        </w:rPr>
      </w:pPr>
      <w:r>
        <w:rPr>
          <w:rFonts w:eastAsia="Calibri" w:cs="Arial"/>
          <w:lang w:val="en-GB"/>
        </w:rPr>
        <w:t>Circular Valley project coordinator Günter Poppen takes a similar view: “It is already clear that technological innovations are urgently needed. This was readily apparent in all the discussions. Innovation is the key to success. Networking and interdisciplinary discussions are essential for this to happen – as are events like the water summit.”</w:t>
      </w:r>
    </w:p>
    <w:p w14:paraId="0B68FAD3" w14:textId="77777777" w:rsidR="00270BF1" w:rsidRPr="001436E0" w:rsidRDefault="00270BF1" w:rsidP="001A14DF">
      <w:pPr>
        <w:rPr>
          <w:rFonts w:eastAsia="Calibri" w:cs="Arial"/>
          <w:bCs/>
          <w:lang w:val="en-US"/>
        </w:rPr>
      </w:pPr>
    </w:p>
    <w:p w14:paraId="109EE591" w14:textId="708D71A8" w:rsidR="001B120E" w:rsidRPr="001436E0" w:rsidRDefault="00CB1820" w:rsidP="001A14DF">
      <w:pPr>
        <w:rPr>
          <w:rFonts w:eastAsia="Calibri" w:cs="Arial"/>
          <w:bCs/>
          <w:lang w:val="en-US"/>
        </w:rPr>
      </w:pPr>
      <w:r>
        <w:rPr>
          <w:rFonts w:eastAsia="Calibri" w:cs="Arial"/>
          <w:lang w:val="en-GB"/>
        </w:rPr>
        <w:t xml:space="preserve">The event agenda reflects the complexity of the issue. Two local water management associations </w:t>
      </w:r>
      <w:r w:rsidR="001436E0">
        <w:rPr>
          <w:rFonts w:eastAsia="Calibri" w:cs="Arial"/>
          <w:lang w:val="en-GB"/>
        </w:rPr>
        <w:t>gave</w:t>
      </w:r>
      <w:r>
        <w:rPr>
          <w:rFonts w:eastAsia="Calibri" w:cs="Arial"/>
          <w:lang w:val="en-GB"/>
        </w:rPr>
        <w:t xml:space="preserve"> presentations: </w:t>
      </w:r>
      <w:proofErr w:type="spellStart"/>
      <w:r>
        <w:rPr>
          <w:rFonts w:eastAsia="Calibri" w:cs="Arial"/>
          <w:lang w:val="en-GB"/>
        </w:rPr>
        <w:t>Wupperverband</w:t>
      </w:r>
      <w:proofErr w:type="spellEnd"/>
      <w:r>
        <w:rPr>
          <w:rFonts w:eastAsia="Calibri" w:cs="Arial"/>
          <w:lang w:val="en-GB"/>
        </w:rPr>
        <w:t xml:space="preserve"> discussed the “Sustainable organi</w:t>
      </w:r>
      <w:r w:rsidR="001436E0">
        <w:rPr>
          <w:rFonts w:eastAsia="Calibri" w:cs="Arial"/>
          <w:lang w:val="en-GB"/>
        </w:rPr>
        <w:t>s</w:t>
      </w:r>
      <w:r>
        <w:rPr>
          <w:rFonts w:eastAsia="Calibri" w:cs="Arial"/>
          <w:lang w:val="en-GB"/>
        </w:rPr>
        <w:t>ation and valorisation of data”</w:t>
      </w:r>
      <w:r w:rsidR="003651EC">
        <w:rPr>
          <w:rFonts w:eastAsia="Calibri" w:cs="Arial"/>
          <w:lang w:val="en-GB"/>
        </w:rPr>
        <w:t>, while</w:t>
      </w:r>
      <w:r>
        <w:rPr>
          <w:rFonts w:eastAsia="Calibri" w:cs="Arial"/>
          <w:lang w:val="en-GB"/>
        </w:rPr>
        <w:t xml:space="preserve"> </w:t>
      </w:r>
      <w:proofErr w:type="spellStart"/>
      <w:r>
        <w:rPr>
          <w:rFonts w:eastAsia="Calibri" w:cs="Arial"/>
          <w:lang w:val="en-GB"/>
        </w:rPr>
        <w:t>Emschergenossenschaft</w:t>
      </w:r>
      <w:proofErr w:type="spellEnd"/>
      <w:r>
        <w:rPr>
          <w:rFonts w:eastAsia="Calibri" w:cs="Arial"/>
          <w:lang w:val="en-GB"/>
        </w:rPr>
        <w:t xml:space="preserve"> </w:t>
      </w:r>
      <w:r w:rsidR="001436E0">
        <w:rPr>
          <w:rFonts w:eastAsia="Calibri" w:cs="Arial"/>
          <w:lang w:val="en-GB"/>
        </w:rPr>
        <w:t>presented</w:t>
      </w:r>
      <w:r>
        <w:rPr>
          <w:rFonts w:eastAsia="Calibri" w:cs="Arial"/>
          <w:lang w:val="en-GB"/>
        </w:rPr>
        <w:t xml:space="preserve"> “A watershed moment – in water management as well”. The sports club Borussia Dortmund put the focus on the sponge city concept. A participant from Bayer AG spoke about “Decentralised solutions for sewage that is unsuitable for wastewater treatment plants”. The </w:t>
      </w:r>
      <w:r>
        <w:rPr>
          <w:rFonts w:eastAsia="Calibri" w:cs="Arial"/>
          <w:lang w:val="en-GB"/>
        </w:rPr>
        <w:lastRenderedPageBreak/>
        <w:t xml:space="preserve">host Wilo gave a presentation on “Activities in the context of the European Blue Deal and the Water Management Roadmap 2030”. Just recently, Oliver Hermes, President &amp; CEO of the Wilo Group, </w:t>
      </w:r>
      <w:r w:rsidR="00051E5F">
        <w:fldChar w:fldCharType="begin"/>
      </w:r>
      <w:r w:rsidR="00051E5F" w:rsidRPr="00051E5F">
        <w:rPr>
          <w:lang w:val="en-US"/>
        </w:rPr>
        <w:instrText>HYPERLINK "https://wilo.com/en/Pioneering/Stories/A-European-solution-to-the-water-crisis-%E2%80%93-now!_43968.html"</w:instrText>
      </w:r>
      <w:r w:rsidR="00051E5F">
        <w:fldChar w:fldCharType="separate"/>
      </w:r>
      <w:r w:rsidR="003651EC">
        <w:rPr>
          <w:rStyle w:val="Hyperlink"/>
          <w:rFonts w:eastAsia="Calibri" w:cs="Arial"/>
          <w:color w:val="auto"/>
          <w:lang w:val="en-GB"/>
        </w:rPr>
        <w:t xml:space="preserve">argued in favour of </w:t>
      </w:r>
      <w:r>
        <w:rPr>
          <w:rStyle w:val="Hyperlink"/>
          <w:rFonts w:eastAsia="Calibri" w:cs="Arial"/>
          <w:color w:val="auto"/>
          <w:lang w:val="en-GB"/>
        </w:rPr>
        <w:t>a holistic European water strategy and a “Blue Deal” in an essay.</w:t>
      </w:r>
      <w:r w:rsidR="00051E5F">
        <w:rPr>
          <w:rStyle w:val="Hyperlink"/>
          <w:rFonts w:eastAsia="Calibri" w:cs="Arial"/>
          <w:color w:val="auto"/>
          <w:lang w:val="en-GB"/>
        </w:rPr>
        <w:fldChar w:fldCharType="end"/>
      </w:r>
    </w:p>
    <w:p w14:paraId="27C85454" w14:textId="6DC74494" w:rsidR="00262D43" w:rsidRPr="001436E0" w:rsidRDefault="00262D43" w:rsidP="001A14DF">
      <w:pPr>
        <w:rPr>
          <w:rFonts w:eastAsia="Calibri" w:cs="Arial"/>
          <w:bCs/>
          <w:lang w:val="en-US"/>
        </w:rPr>
      </w:pPr>
    </w:p>
    <w:p w14:paraId="06438FE2" w14:textId="09C02030" w:rsidR="00262D43" w:rsidRPr="001436E0" w:rsidRDefault="00ED63F1" w:rsidP="001A14DF">
      <w:pPr>
        <w:rPr>
          <w:rFonts w:eastAsia="Calibri" w:cs="Arial"/>
          <w:bCs/>
          <w:lang w:val="en-US"/>
        </w:rPr>
      </w:pPr>
      <w:r>
        <w:rPr>
          <w:rFonts w:eastAsia="Calibri" w:cs="Arial"/>
          <w:lang w:val="en-GB"/>
        </w:rPr>
        <w:t xml:space="preserve">Günter Poppen affirmed that the water summit at the Wilopark was only the starting point for a long-term collaboration. “We want to and </w:t>
      </w:r>
      <w:proofErr w:type="gramStart"/>
      <w:r>
        <w:rPr>
          <w:rFonts w:eastAsia="Calibri" w:cs="Arial"/>
          <w:lang w:val="en-GB"/>
        </w:rPr>
        <w:t>have to</w:t>
      </w:r>
      <w:proofErr w:type="gramEnd"/>
      <w:r>
        <w:rPr>
          <w:rFonts w:eastAsia="Calibri" w:cs="Arial"/>
          <w:lang w:val="en-GB"/>
        </w:rPr>
        <w:t xml:space="preserve"> continue this dialogue, which means working together over the long term, so we can achieve tangible results. The event at the Wilopark was a very successful start.”</w:t>
      </w:r>
    </w:p>
    <w:p w14:paraId="300491A6" w14:textId="77777777" w:rsidR="00B62BEE" w:rsidRPr="001436E0" w:rsidRDefault="00B62BEE" w:rsidP="001A14DF">
      <w:pPr>
        <w:rPr>
          <w:rFonts w:eastAsia="Calibri" w:cs="Arial"/>
          <w:lang w:val="en-US"/>
        </w:rPr>
      </w:pPr>
    </w:p>
    <w:p w14:paraId="03A96EEE" w14:textId="112BDE37" w:rsidR="00262D43" w:rsidRPr="00790EFB" w:rsidRDefault="00FF1F66" w:rsidP="001A14DF">
      <w:pPr>
        <w:rPr>
          <w:rFonts w:eastAsia="Calibri" w:cs="Arial"/>
        </w:rPr>
      </w:pPr>
      <w:r>
        <w:rPr>
          <w:rFonts w:eastAsia="Calibri" w:cs="Arial"/>
          <w:noProof/>
          <w:lang w:val="en-GB"/>
        </w:rPr>
        <w:drawing>
          <wp:inline distT="0" distB="0" distL="0" distR="0" wp14:anchorId="5AF88B77" wp14:editId="002E9F5F">
            <wp:extent cx="5128895" cy="3418840"/>
            <wp:effectExtent l="0" t="0" r="0" b="0"/>
            <wp:docPr id="1345137830" name="Grafik 1" descr="Ein Bild, das Kleidung, Mann, Anzu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37830" name="Grafik 1" descr="Ein Bild, das Kleidung, Mann, Anzug, Perso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895" cy="3418840"/>
                    </a:xfrm>
                    <a:prstGeom prst="rect">
                      <a:avLst/>
                    </a:prstGeom>
                    <a:noFill/>
                    <a:ln>
                      <a:noFill/>
                    </a:ln>
                  </pic:spPr>
                </pic:pic>
              </a:graphicData>
            </a:graphic>
          </wp:inline>
        </w:drawing>
      </w:r>
    </w:p>
    <w:p w14:paraId="516D9A7A" w14:textId="59DCFADB" w:rsidR="001A14DF" w:rsidRPr="00F77DD2" w:rsidRDefault="00B62BEE" w:rsidP="001A14DF">
      <w:pPr>
        <w:rPr>
          <w:rFonts w:eastAsia="Calibri" w:cs="Arial"/>
        </w:rPr>
      </w:pPr>
      <w:r>
        <w:rPr>
          <w:rFonts w:eastAsia="Calibri" w:cs="Arial"/>
          <w:b/>
          <w:bCs/>
          <w:lang w:val="en-GB"/>
        </w:rPr>
        <w:t>Image caption:</w:t>
      </w:r>
      <w:r>
        <w:rPr>
          <w:rFonts w:eastAsia="Calibri" w:cs="Arial"/>
          <w:lang w:val="en-GB"/>
        </w:rPr>
        <w:t xml:space="preserve"> Water and sustainability experts from politics and business met at </w:t>
      </w:r>
      <w:proofErr w:type="spellStart"/>
      <w:r>
        <w:rPr>
          <w:rFonts w:eastAsia="Calibri" w:cs="Arial"/>
          <w:lang w:val="en-GB"/>
        </w:rPr>
        <w:t>Wilo’s</w:t>
      </w:r>
      <w:proofErr w:type="spellEnd"/>
      <w:r>
        <w:rPr>
          <w:rFonts w:eastAsia="Calibri" w:cs="Arial"/>
          <w:lang w:val="en-GB"/>
        </w:rPr>
        <w:t xml:space="preserve"> market partner meeting centre Networking Cube for the water summit organised by Circular Valley. Image: WILO SE</w:t>
      </w:r>
    </w:p>
    <w:p w14:paraId="09D27852" w14:textId="77777777" w:rsidR="00A776BD" w:rsidRDefault="00A776BD">
      <w:pPr>
        <w:spacing w:after="200" w:line="276" w:lineRule="auto"/>
        <w:jc w:val="left"/>
        <w:rPr>
          <w:b/>
          <w:bCs/>
        </w:rPr>
      </w:pPr>
      <w:r>
        <w:rPr>
          <w:b/>
          <w:bCs/>
          <w:lang w:val="en-GB"/>
        </w:rPr>
        <w:br w:type="page"/>
      </w:r>
    </w:p>
    <w:p w14:paraId="74CC1D73" w14:textId="4897FD05" w:rsidR="005D0021" w:rsidRPr="00F77DD2" w:rsidRDefault="00B22B54" w:rsidP="005D0021">
      <w:pPr>
        <w:jc w:val="left"/>
        <w:rPr>
          <w:b/>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D23D6A" w14:paraId="01636475" w14:textId="77777777" w:rsidTr="002D57F3">
        <w:tc>
          <w:tcPr>
            <w:tcW w:w="3969" w:type="dxa"/>
            <w:tcMar>
              <w:left w:w="0" w:type="dxa"/>
              <w:right w:w="0" w:type="dxa"/>
            </w:tcMar>
          </w:tcPr>
          <w:p w14:paraId="5592AA87" w14:textId="77777777" w:rsidR="00B62BEE" w:rsidRPr="001436E0" w:rsidRDefault="00B62BEE" w:rsidP="00B62BEE">
            <w:pPr>
              <w:jc w:val="left"/>
              <w:rPr>
                <w:lang w:val="en-US"/>
              </w:rPr>
            </w:pPr>
            <w:r>
              <w:rPr>
                <w:lang w:val="en-GB"/>
              </w:rPr>
              <w:t>Silas Schefers</w:t>
            </w:r>
          </w:p>
          <w:p w14:paraId="76A4F0A8" w14:textId="77777777" w:rsidR="00105645" w:rsidRPr="001436E0" w:rsidRDefault="00954404" w:rsidP="00B62BEE">
            <w:pPr>
              <w:jc w:val="left"/>
              <w:rPr>
                <w:lang w:val="en-US"/>
              </w:rPr>
            </w:pPr>
            <w:r>
              <w:rPr>
                <w:lang w:val="en-GB"/>
              </w:rPr>
              <w:t>Wilo Group</w:t>
            </w:r>
          </w:p>
          <w:p w14:paraId="30B14149" w14:textId="77777777" w:rsidR="00B62BEE" w:rsidRPr="001436E0" w:rsidRDefault="00B62BEE" w:rsidP="00B62BEE">
            <w:pPr>
              <w:jc w:val="left"/>
              <w:rPr>
                <w:lang w:val="en-US"/>
              </w:rPr>
            </w:pPr>
            <w:r>
              <w:rPr>
                <w:lang w:val="en-GB"/>
              </w:rPr>
              <w:t>Tel: +49 231 4102 7160</w:t>
            </w:r>
          </w:p>
          <w:p w14:paraId="1B2268DC" w14:textId="77777777" w:rsidR="00B62BEE" w:rsidRPr="00E62EB1" w:rsidRDefault="00B62BEE" w:rsidP="00B62BEE">
            <w:pPr>
              <w:rPr>
                <w:rFonts w:cs="Calibri"/>
              </w:rPr>
            </w:pPr>
            <w:r>
              <w:rPr>
                <w:lang w:val="en-GB"/>
              </w:rPr>
              <w:t>Mobile: +49 173 895 91 87</w:t>
            </w:r>
          </w:p>
          <w:p w14:paraId="121D8383" w14:textId="77777777" w:rsidR="002D57F3" w:rsidRPr="00E62EB1" w:rsidRDefault="00051E5F" w:rsidP="00B62BEE">
            <w:pPr>
              <w:jc w:val="left"/>
              <w:rPr>
                <w:rFonts w:ascii="Arial" w:hAnsi="Arial" w:cs="Times New Roman"/>
                <w:sz w:val="2"/>
                <w:szCs w:val="2"/>
              </w:rPr>
            </w:pPr>
            <w:hyperlink r:id="rId12" w:history="1">
              <w:r w:rsidR="00105645">
                <w:rPr>
                  <w:rStyle w:val="Hyperlink"/>
                  <w:lang w:val="en-GB"/>
                </w:rPr>
                <w:t>silas.schefers@wilo.com</w:t>
              </w:r>
            </w:hyperlink>
            <w:r w:rsidR="00105645">
              <w:rPr>
                <w:lang w:val="en-GB"/>
              </w:rPr>
              <w:t xml:space="preserve"> </w:t>
            </w:r>
          </w:p>
        </w:tc>
        <w:tc>
          <w:tcPr>
            <w:tcW w:w="3969" w:type="dxa"/>
          </w:tcPr>
          <w:p w14:paraId="114AE5ED" w14:textId="77777777" w:rsidR="002D57F3" w:rsidRPr="00E62EB1" w:rsidRDefault="002D57F3" w:rsidP="00B62BEE">
            <w:pPr>
              <w:jc w:val="left"/>
            </w:pPr>
          </w:p>
        </w:tc>
      </w:tr>
    </w:tbl>
    <w:p w14:paraId="5D118830" w14:textId="77777777" w:rsidR="005D0021" w:rsidRPr="00E62EB1" w:rsidRDefault="005D0021" w:rsidP="005D0021">
      <w:pPr>
        <w:ind w:right="-144"/>
        <w:jc w:val="left"/>
      </w:pPr>
    </w:p>
    <w:p w14:paraId="04A26F4F"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6694EEC8" w14:textId="77777777" w:rsidR="00B22B54" w:rsidRPr="001436E0"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7A995AA0" w14:textId="77777777" w:rsidR="005D0021" w:rsidRPr="001436E0"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6836A282" w14:textId="77777777" w:rsidR="005D0021" w:rsidRPr="001436E0"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1436E0"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3C837" w14:textId="77777777" w:rsidR="009362CD" w:rsidRDefault="009362CD" w:rsidP="00A81BAD">
      <w:pPr>
        <w:spacing w:line="240" w:lineRule="auto"/>
      </w:pPr>
      <w:r>
        <w:separator/>
      </w:r>
    </w:p>
  </w:endnote>
  <w:endnote w:type="continuationSeparator" w:id="0">
    <w:p w14:paraId="377E6DBD" w14:textId="77777777" w:rsidR="009362CD" w:rsidRDefault="009362C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D4AAE4D" w14:textId="77777777" w:rsidTr="00015019">
      <w:trPr>
        <w:trHeight w:val="80"/>
      </w:trPr>
      <w:tc>
        <w:tcPr>
          <w:tcW w:w="2436" w:type="dxa"/>
        </w:tcPr>
        <w:p w14:paraId="6103E35C" w14:textId="77777777" w:rsidR="00801F56" w:rsidRPr="00B33D2D" w:rsidRDefault="00B62BEE" w:rsidP="00B33D2D">
          <w:pPr>
            <w:tabs>
              <w:tab w:val="left" w:pos="142"/>
            </w:tabs>
            <w:spacing w:line="180" w:lineRule="atLeast"/>
            <w:rPr>
              <w:color w:val="505050" w:themeColor="accent2"/>
              <w:sz w:val="12"/>
            </w:rPr>
          </w:pPr>
          <w:r w:rsidRPr="001436E0">
            <w:rPr>
              <w:color w:val="505050" w:themeColor="accent2"/>
              <w:sz w:val="12"/>
            </w:rPr>
            <w:br/>
            <w:t>WILO SE</w:t>
          </w:r>
        </w:p>
        <w:p w14:paraId="6D3637EE" w14:textId="77777777" w:rsidR="00801F56" w:rsidRPr="00B33D2D" w:rsidRDefault="00376656" w:rsidP="00B33D2D">
          <w:pPr>
            <w:tabs>
              <w:tab w:val="left" w:pos="142"/>
            </w:tabs>
            <w:spacing w:line="180" w:lineRule="atLeast"/>
            <w:rPr>
              <w:color w:val="505050" w:themeColor="accent2"/>
              <w:sz w:val="12"/>
            </w:rPr>
          </w:pPr>
          <w:r w:rsidRPr="001436E0">
            <w:rPr>
              <w:color w:val="505050" w:themeColor="accent2"/>
              <w:sz w:val="12"/>
            </w:rPr>
            <w:t>Wilopark 1</w:t>
          </w:r>
        </w:p>
        <w:p w14:paraId="540C9ACC" w14:textId="77777777" w:rsidR="00801F56" w:rsidRPr="00B33D2D" w:rsidRDefault="00801F56" w:rsidP="00B33D2D">
          <w:pPr>
            <w:tabs>
              <w:tab w:val="left" w:pos="142"/>
            </w:tabs>
            <w:spacing w:line="180" w:lineRule="atLeast"/>
            <w:rPr>
              <w:color w:val="505050" w:themeColor="accent2"/>
              <w:sz w:val="12"/>
            </w:rPr>
          </w:pPr>
          <w:r w:rsidRPr="001436E0">
            <w:rPr>
              <w:color w:val="505050" w:themeColor="accent2"/>
              <w:sz w:val="12"/>
            </w:rPr>
            <w:t>44263 Dortmund</w:t>
          </w:r>
        </w:p>
        <w:p w14:paraId="029B6F56" w14:textId="77777777" w:rsidR="00801F56" w:rsidRPr="00B33D2D" w:rsidRDefault="00801F56" w:rsidP="00B33D2D">
          <w:pPr>
            <w:tabs>
              <w:tab w:val="left" w:pos="142"/>
            </w:tabs>
            <w:spacing w:line="180" w:lineRule="atLeast"/>
            <w:rPr>
              <w:color w:val="505050" w:themeColor="accent2"/>
              <w:sz w:val="12"/>
            </w:rPr>
          </w:pPr>
          <w:r w:rsidRPr="001436E0">
            <w:rPr>
              <w:color w:val="505050" w:themeColor="accent2"/>
              <w:sz w:val="12"/>
            </w:rPr>
            <w:t>Germany</w:t>
          </w:r>
        </w:p>
      </w:tc>
      <w:tc>
        <w:tcPr>
          <w:tcW w:w="2478" w:type="dxa"/>
        </w:tcPr>
        <w:p w14:paraId="200AE6F3" w14:textId="77777777" w:rsidR="00801F56" w:rsidRPr="00B33D2D" w:rsidRDefault="00801F56" w:rsidP="00B33D2D">
          <w:pPr>
            <w:tabs>
              <w:tab w:val="left" w:pos="142"/>
            </w:tabs>
            <w:spacing w:line="180" w:lineRule="atLeast"/>
            <w:rPr>
              <w:color w:val="505050" w:themeColor="accent2"/>
              <w:sz w:val="12"/>
            </w:rPr>
          </w:pPr>
        </w:p>
      </w:tc>
    </w:tr>
  </w:tbl>
  <w:p w14:paraId="150DAF65"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FAF26" w14:textId="77777777" w:rsidR="009362CD" w:rsidRDefault="009362CD" w:rsidP="00A81BAD">
      <w:pPr>
        <w:spacing w:line="240" w:lineRule="auto"/>
      </w:pPr>
      <w:r>
        <w:separator/>
      </w:r>
    </w:p>
  </w:footnote>
  <w:footnote w:type="continuationSeparator" w:id="0">
    <w:p w14:paraId="647E95F0" w14:textId="77777777" w:rsidR="009362CD" w:rsidRDefault="009362C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297C" w14:textId="77777777" w:rsidR="00801F56" w:rsidRDefault="00801F56" w:rsidP="00725BE1">
    <w:pPr>
      <w:pStyle w:val="Kopfzeile"/>
      <w:rPr>
        <w:b/>
        <w:color w:val="008A69"/>
        <w:sz w:val="32"/>
      </w:rPr>
    </w:pPr>
  </w:p>
  <w:p w14:paraId="786D5AED" w14:textId="77777777" w:rsidR="00801F56" w:rsidRDefault="00801F56" w:rsidP="00725BE1">
    <w:pPr>
      <w:pStyle w:val="Kopfzeile"/>
      <w:rPr>
        <w:b/>
        <w:color w:val="008A69"/>
        <w:sz w:val="32"/>
      </w:rPr>
    </w:pPr>
  </w:p>
  <w:p w14:paraId="164630FC" w14:textId="77777777" w:rsidR="00801F56" w:rsidRDefault="00801F56" w:rsidP="00725BE1">
    <w:pPr>
      <w:pStyle w:val="Kopfzeile"/>
      <w:rPr>
        <w:b/>
        <w:color w:val="008A69"/>
        <w:sz w:val="32"/>
      </w:rPr>
    </w:pPr>
  </w:p>
  <w:p w14:paraId="1DD1E2D4"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7F7AA19"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1BE5F710" wp14:editId="6043DBC8">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362CD"/>
    <w:rsid w:val="0000597F"/>
    <w:rsid w:val="000075FE"/>
    <w:rsid w:val="000123F4"/>
    <w:rsid w:val="00015019"/>
    <w:rsid w:val="00017C28"/>
    <w:rsid w:val="00024127"/>
    <w:rsid w:val="0003694F"/>
    <w:rsid w:val="00040C8C"/>
    <w:rsid w:val="00041B6C"/>
    <w:rsid w:val="00046472"/>
    <w:rsid w:val="00051E5F"/>
    <w:rsid w:val="000B742A"/>
    <w:rsid w:val="000B74E5"/>
    <w:rsid w:val="000C3E61"/>
    <w:rsid w:val="000D0A6A"/>
    <w:rsid w:val="000F0E62"/>
    <w:rsid w:val="000F14DB"/>
    <w:rsid w:val="000F2398"/>
    <w:rsid w:val="000F4857"/>
    <w:rsid w:val="00105645"/>
    <w:rsid w:val="00125C02"/>
    <w:rsid w:val="00133B82"/>
    <w:rsid w:val="0014363E"/>
    <w:rsid w:val="001436E0"/>
    <w:rsid w:val="001473CB"/>
    <w:rsid w:val="00147E86"/>
    <w:rsid w:val="0015646E"/>
    <w:rsid w:val="00162A25"/>
    <w:rsid w:val="00172A94"/>
    <w:rsid w:val="00175B40"/>
    <w:rsid w:val="001A14DF"/>
    <w:rsid w:val="001A2D56"/>
    <w:rsid w:val="001B120E"/>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62D43"/>
    <w:rsid w:val="00270BF1"/>
    <w:rsid w:val="00273069"/>
    <w:rsid w:val="002763F2"/>
    <w:rsid w:val="00291814"/>
    <w:rsid w:val="002A1E43"/>
    <w:rsid w:val="002A469D"/>
    <w:rsid w:val="002D2597"/>
    <w:rsid w:val="002D57F3"/>
    <w:rsid w:val="002D75CA"/>
    <w:rsid w:val="002E36DF"/>
    <w:rsid w:val="002E512E"/>
    <w:rsid w:val="002E538F"/>
    <w:rsid w:val="002F21D9"/>
    <w:rsid w:val="002F561C"/>
    <w:rsid w:val="003000E6"/>
    <w:rsid w:val="00301CD8"/>
    <w:rsid w:val="00303129"/>
    <w:rsid w:val="00307242"/>
    <w:rsid w:val="0031629E"/>
    <w:rsid w:val="003359E9"/>
    <w:rsid w:val="00340C7F"/>
    <w:rsid w:val="00345FE9"/>
    <w:rsid w:val="003651EC"/>
    <w:rsid w:val="00376656"/>
    <w:rsid w:val="00392D2A"/>
    <w:rsid w:val="003A63C1"/>
    <w:rsid w:val="003A745A"/>
    <w:rsid w:val="003D32B4"/>
    <w:rsid w:val="003E20BA"/>
    <w:rsid w:val="00401E90"/>
    <w:rsid w:val="00404CB3"/>
    <w:rsid w:val="0041307D"/>
    <w:rsid w:val="00413C96"/>
    <w:rsid w:val="004167D8"/>
    <w:rsid w:val="00436168"/>
    <w:rsid w:val="00441D95"/>
    <w:rsid w:val="0044462D"/>
    <w:rsid w:val="00455323"/>
    <w:rsid w:val="00462C02"/>
    <w:rsid w:val="00487D4D"/>
    <w:rsid w:val="00497FAB"/>
    <w:rsid w:val="004A2FD9"/>
    <w:rsid w:val="004B737F"/>
    <w:rsid w:val="004E4E05"/>
    <w:rsid w:val="004F6D3B"/>
    <w:rsid w:val="004F7A3A"/>
    <w:rsid w:val="005241AA"/>
    <w:rsid w:val="00525BE7"/>
    <w:rsid w:val="005550E5"/>
    <w:rsid w:val="00580F5D"/>
    <w:rsid w:val="0058637F"/>
    <w:rsid w:val="0059780B"/>
    <w:rsid w:val="005A4BB2"/>
    <w:rsid w:val="005B2D45"/>
    <w:rsid w:val="005B4A2B"/>
    <w:rsid w:val="005B6E01"/>
    <w:rsid w:val="005C2D26"/>
    <w:rsid w:val="005C7485"/>
    <w:rsid w:val="005D0021"/>
    <w:rsid w:val="00616DFE"/>
    <w:rsid w:val="00617856"/>
    <w:rsid w:val="00683238"/>
    <w:rsid w:val="006876AB"/>
    <w:rsid w:val="006924A4"/>
    <w:rsid w:val="00697E0D"/>
    <w:rsid w:val="006A501E"/>
    <w:rsid w:val="006A741C"/>
    <w:rsid w:val="006C7045"/>
    <w:rsid w:val="006C75AE"/>
    <w:rsid w:val="006E3402"/>
    <w:rsid w:val="006E48CA"/>
    <w:rsid w:val="006E7212"/>
    <w:rsid w:val="006F33BA"/>
    <w:rsid w:val="00707B34"/>
    <w:rsid w:val="007139A8"/>
    <w:rsid w:val="007202D4"/>
    <w:rsid w:val="007243CF"/>
    <w:rsid w:val="00725BE1"/>
    <w:rsid w:val="00731296"/>
    <w:rsid w:val="007446A9"/>
    <w:rsid w:val="00752441"/>
    <w:rsid w:val="00753B4A"/>
    <w:rsid w:val="00756659"/>
    <w:rsid w:val="00763CB8"/>
    <w:rsid w:val="007647B9"/>
    <w:rsid w:val="00784716"/>
    <w:rsid w:val="00785B94"/>
    <w:rsid w:val="00790EFB"/>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65D06"/>
    <w:rsid w:val="008B50B1"/>
    <w:rsid w:val="008B60CF"/>
    <w:rsid w:val="008D33B2"/>
    <w:rsid w:val="008D3BC2"/>
    <w:rsid w:val="008F6A7C"/>
    <w:rsid w:val="00900D28"/>
    <w:rsid w:val="00911A4A"/>
    <w:rsid w:val="00920D1D"/>
    <w:rsid w:val="009217A1"/>
    <w:rsid w:val="00927B40"/>
    <w:rsid w:val="009362CD"/>
    <w:rsid w:val="0095318D"/>
    <w:rsid w:val="00954404"/>
    <w:rsid w:val="00955607"/>
    <w:rsid w:val="00967E79"/>
    <w:rsid w:val="009741C9"/>
    <w:rsid w:val="009A0648"/>
    <w:rsid w:val="009A2B78"/>
    <w:rsid w:val="009A3855"/>
    <w:rsid w:val="009B43BD"/>
    <w:rsid w:val="009C44A7"/>
    <w:rsid w:val="009D0420"/>
    <w:rsid w:val="009E432A"/>
    <w:rsid w:val="009F6E4F"/>
    <w:rsid w:val="00A03CD2"/>
    <w:rsid w:val="00A04366"/>
    <w:rsid w:val="00A163DE"/>
    <w:rsid w:val="00A30D30"/>
    <w:rsid w:val="00A35A82"/>
    <w:rsid w:val="00A43F5D"/>
    <w:rsid w:val="00A464F0"/>
    <w:rsid w:val="00A46729"/>
    <w:rsid w:val="00A57333"/>
    <w:rsid w:val="00A60728"/>
    <w:rsid w:val="00A66CEF"/>
    <w:rsid w:val="00A776BD"/>
    <w:rsid w:val="00A81BAD"/>
    <w:rsid w:val="00A8693D"/>
    <w:rsid w:val="00A92B0A"/>
    <w:rsid w:val="00AA0D0E"/>
    <w:rsid w:val="00AA3DD9"/>
    <w:rsid w:val="00AA77E0"/>
    <w:rsid w:val="00AC3CFF"/>
    <w:rsid w:val="00AD4399"/>
    <w:rsid w:val="00AD6C82"/>
    <w:rsid w:val="00AE20A7"/>
    <w:rsid w:val="00AF071F"/>
    <w:rsid w:val="00AF6A3C"/>
    <w:rsid w:val="00AF7AC6"/>
    <w:rsid w:val="00B06DB8"/>
    <w:rsid w:val="00B22B54"/>
    <w:rsid w:val="00B2592F"/>
    <w:rsid w:val="00B33D2D"/>
    <w:rsid w:val="00B366DE"/>
    <w:rsid w:val="00B5762A"/>
    <w:rsid w:val="00B57A9B"/>
    <w:rsid w:val="00B62BEE"/>
    <w:rsid w:val="00B92881"/>
    <w:rsid w:val="00BA0716"/>
    <w:rsid w:val="00BA5B9B"/>
    <w:rsid w:val="00BA7B72"/>
    <w:rsid w:val="00BB1C37"/>
    <w:rsid w:val="00BB3A73"/>
    <w:rsid w:val="00BC5441"/>
    <w:rsid w:val="00BD5C27"/>
    <w:rsid w:val="00BD61D5"/>
    <w:rsid w:val="00BD6D30"/>
    <w:rsid w:val="00BF427D"/>
    <w:rsid w:val="00C03279"/>
    <w:rsid w:val="00C801C8"/>
    <w:rsid w:val="00CB1820"/>
    <w:rsid w:val="00CB6804"/>
    <w:rsid w:val="00CC1F6F"/>
    <w:rsid w:val="00CD0745"/>
    <w:rsid w:val="00CD30AF"/>
    <w:rsid w:val="00CD4F34"/>
    <w:rsid w:val="00CD5DC7"/>
    <w:rsid w:val="00CD7149"/>
    <w:rsid w:val="00D153B8"/>
    <w:rsid w:val="00D22936"/>
    <w:rsid w:val="00D23D6A"/>
    <w:rsid w:val="00D4318C"/>
    <w:rsid w:val="00D50795"/>
    <w:rsid w:val="00D65C00"/>
    <w:rsid w:val="00D769EF"/>
    <w:rsid w:val="00DA28B7"/>
    <w:rsid w:val="00DB4780"/>
    <w:rsid w:val="00DC1B80"/>
    <w:rsid w:val="00DC2B22"/>
    <w:rsid w:val="00DC750D"/>
    <w:rsid w:val="00DD27EB"/>
    <w:rsid w:val="00DD4A09"/>
    <w:rsid w:val="00E16F3E"/>
    <w:rsid w:val="00E24028"/>
    <w:rsid w:val="00E25373"/>
    <w:rsid w:val="00E27E25"/>
    <w:rsid w:val="00E47785"/>
    <w:rsid w:val="00E514BA"/>
    <w:rsid w:val="00E56399"/>
    <w:rsid w:val="00E62EB1"/>
    <w:rsid w:val="00E97B3E"/>
    <w:rsid w:val="00EA34AF"/>
    <w:rsid w:val="00EA737E"/>
    <w:rsid w:val="00EB2161"/>
    <w:rsid w:val="00ED3896"/>
    <w:rsid w:val="00ED63F1"/>
    <w:rsid w:val="00EE597E"/>
    <w:rsid w:val="00EE7755"/>
    <w:rsid w:val="00EF0354"/>
    <w:rsid w:val="00F01D9E"/>
    <w:rsid w:val="00F025C1"/>
    <w:rsid w:val="00F1527A"/>
    <w:rsid w:val="00F16E60"/>
    <w:rsid w:val="00F278AA"/>
    <w:rsid w:val="00F5229E"/>
    <w:rsid w:val="00F726A9"/>
    <w:rsid w:val="00F7537A"/>
    <w:rsid w:val="00F77DD2"/>
    <w:rsid w:val="00F962BE"/>
    <w:rsid w:val="00FA681D"/>
    <w:rsid w:val="00FD338B"/>
    <w:rsid w:val="00FD7CFF"/>
    <w:rsid w:val="00FE6C1E"/>
    <w:rsid w:val="00FF1F66"/>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83A0A"/>
  <w15:docId w15:val="{957DB0BE-84FF-4523-BFB0-2B0535E6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65357-6B4E-4F10-AAF2-C897BEEF1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09ADF0-89BA-4595-A794-5BD32AF26990}">
  <ds:schemaRefs>
    <ds:schemaRef ds:uri="http://schemas.microsoft.com/sharepoint/v3/contenttype/forms"/>
  </ds:schemaRefs>
</ds:datastoreItem>
</file>

<file path=customXml/itemProps3.xml><?xml version="1.0" encoding="utf-8"?>
<ds:datastoreItem xmlns:ds="http://schemas.openxmlformats.org/officeDocument/2006/customXml" ds:itemID="{B2F951F3-078C-41E3-AA29-CB8F165B682F}">
  <ds:schemaRef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489</Words>
  <Characters>3086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2016-06-24T13:34:00Z</cp:lastPrinted>
  <dcterms:created xsi:type="dcterms:W3CDTF">2024-10-01T12:23:00Z</dcterms:created>
  <dcterms:modified xsi:type="dcterms:W3CDTF">2024-10-02T09:31:00Z</dcterms:modified>
</cp:coreProperties>
</file>