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F52412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26AD87D" wp14:editId="48001498">
            <wp:simplePos x="0" y="0"/>
            <wp:positionH relativeFrom="column">
              <wp:posOffset>5223850</wp:posOffset>
            </wp:positionH>
            <wp:positionV relativeFrom="paragraph">
              <wp:posOffset>195</wp:posOffset>
            </wp:positionV>
            <wp:extent cx="114554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193" y="21452"/>
                <wp:lineTo x="211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D3" w:rsidRPr="00A76FA8" w:rsidRDefault="00DA3D8F" w:rsidP="00586ED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F83" w:rsidRPr="004F79B8" w:rsidRDefault="00AA3F83" w:rsidP="00AA3F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groupe de surpression</w:t>
                            </w:r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la distribution d'eau sera de marque </w:t>
                            </w:r>
                            <w:proofErr w:type="spellStart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Comfort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Vario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-COR-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MHIE-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3F83" w:rsidRDefault="00AA3F83" w:rsidP="00AA3F8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:rsidR="00AA3F83" w:rsidRDefault="00AA3F83" w:rsidP="00AA3F8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AA3F83" w:rsidRPr="00415AC0" w:rsidRDefault="00AA3F83" w:rsidP="00AA3F83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A3F83" w:rsidRPr="005871A6" w:rsidRDefault="00AA3F83" w:rsidP="00AA3F83">
                            <w:pPr>
                              <w:pStyle w:val="Defaul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Groupe de surpression certifié ACS de 2 à 3 pompes multicellulaires en acier inoxydable non auto </w:t>
                            </w:r>
                            <w:proofErr w:type="spellStart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amorçantes</w:t>
                            </w:r>
                            <w:proofErr w:type="spellEnd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 montées en parallèle et avec convertisseur de fréquence intégré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.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Chaque pompe est équipée d’un moteur asynchrone de classe IE2 selon IEC 60034-30-2.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5871A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Installation équipée d'un appareil de régulation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ECe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AA3F83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comprenant un bloc d'alimentation interne, un microprocesseur, de</w:t>
                            </w:r>
                            <w:bookmarkStart w:id="0" w:name="_GoBack"/>
                            <w:bookmarkEnd w:id="0"/>
                            <w:r w:rsidRPr="00AA3F83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s modules d'entrée et de sortie analogiques et numériques pour la commande de pompes électroniques avec convertisseurs de fréquence</w:t>
                            </w:r>
                            <w:r w:rsidRPr="00AA3F83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AA3F83" w:rsidRPr="00E57D66" w:rsidRDefault="00AA3F83" w:rsidP="00AA3F8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7101C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convertisseur de fréquence adapté au moteur de la pompe permet, pour toutes les pompes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des gammes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MHIE </w:t>
                            </w:r>
                            <w:proofErr w:type="gramStart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2..</w:t>
                            </w:r>
                            <w:proofErr w:type="gramEnd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4.., 8.. </w:t>
                            </w:r>
                            <w:proofErr w:type="gramStart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16, de fonctionner en mode de régulation continu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3F83" w:rsidRPr="00F97518" w:rsidRDefault="00F97518" w:rsidP="00AA3F8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7518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Interface de communication </w:t>
                            </w:r>
                            <w:proofErr w:type="spellStart"/>
                            <w:r w:rsidRPr="00F97518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Modbus</w:t>
                            </w:r>
                            <w:proofErr w:type="spellEnd"/>
                            <w:r w:rsidRPr="00F97518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RTU intégrée.</w:t>
                            </w:r>
                          </w:p>
                          <w:p w:rsidR="00F97518" w:rsidRDefault="00F97518" w:rsidP="00AA3F8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AA3F83" w:rsidRPr="00630E40" w:rsidRDefault="00AA3F83" w:rsidP="00AA3F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0E40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Groupe </w:t>
                            </w:r>
                            <w:r w:rsidRPr="002E7ED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de su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rpression prêt à être raccordé</w:t>
                            </w:r>
                            <w:r w:rsidRPr="002E7ED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, monté en usine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 comprenant :</w:t>
                            </w:r>
                          </w:p>
                          <w:p w:rsidR="00AA3F83" w:rsidRPr="00630E40" w:rsidRDefault="00AA3F83" w:rsidP="00AA3F83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à 3 </w:t>
                            </w:r>
                            <w:r w:rsidRPr="002E7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pompes 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des gammes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MHIE </w:t>
                            </w:r>
                            <w:proofErr w:type="gramStart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2..</w:t>
                            </w:r>
                            <w:proofErr w:type="gramEnd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4.., 8.. </w:t>
                            </w:r>
                            <w:proofErr w:type="gramStart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16,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avec moteur IE2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et régulation continue de la vitesse par convertisseur de fréquence intégré sur chaque pompe.</w:t>
                            </w:r>
                          </w:p>
                          <w:p w:rsidR="00F97518" w:rsidRDefault="00F97518" w:rsidP="00F97518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2E7ED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ommande </w:t>
                            </w:r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automatique de pompage par l'intermédiaire du régulateur </w:t>
                            </w:r>
                            <w:proofErr w:type="spellStart"/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Comfort</w:t>
                            </w:r>
                            <w:proofErr w:type="spellEnd"/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Controller </w:t>
                            </w:r>
                            <w:proofErr w:type="spellStart"/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CCe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avec écran </w:t>
                            </w:r>
                            <w:r w:rsidRPr="0046382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LCD (à rétroéclairage) pour l'affichage des données d'exploitation, des paramètres du régulateur, des états de service des pompes, de la pression réelle, des messages d'erreur et de l'historique.</w:t>
                            </w:r>
                          </w:p>
                          <w:p w:rsidR="00AA3F83" w:rsidRPr="007E7543" w:rsidRDefault="00AA3F83" w:rsidP="00AA3F83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Monté en intégralité sur un bâti de </w:t>
                            </w:r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base en acier galvanisé avec amortisseurs de vibration réglables en hauteur pour l'isolation contre les bruits d'impact</w:t>
                            </w:r>
                            <w:r w:rsidRPr="007B2C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A3F83" w:rsidRDefault="00AA3F83" w:rsidP="00AA3F83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d'arrêt, clapet anti retour, clapet de refoulement sur chaque pompe, réservoir à vessie 8 l, PN 16, capteur 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 pression 4-20 mA et manomètre </w:t>
                            </w:r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côté refoulement.</w:t>
                            </w:r>
                          </w:p>
                          <w:p w:rsidR="00AA3F83" w:rsidRPr="007E51BF" w:rsidRDefault="00AA3F83" w:rsidP="00AA3F83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51B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option avec 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otection contre le manque d'eau.</w:t>
                            </w:r>
                          </w:p>
                          <w:p w:rsidR="00AA3F83" w:rsidRPr="007E51BF" w:rsidRDefault="00AA3F83" w:rsidP="00AA3F83">
                            <w:pPr>
                              <w:pStyle w:val="NormalWeb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A3F83" w:rsidRPr="005F1931" w:rsidRDefault="00AA3F83" w:rsidP="00AA3F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34781E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roupe de surpression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:rsidR="00AA3F83" w:rsidRDefault="00AA3F83" w:rsidP="00AA3F8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50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option).</w:t>
                            </w:r>
                          </w:p>
                          <w:p w:rsidR="00AA3F83" w:rsidRPr="00415AC0" w:rsidRDefault="00AA3F83" w:rsidP="00AA3F8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ambiante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 à 40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3F83" w:rsidRPr="008D64C9" w:rsidRDefault="00AA3F83" w:rsidP="00AA3F8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lasse de protection IP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3F83" w:rsidRDefault="00AA3F83" w:rsidP="00AA3F83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10b.</w:t>
                            </w:r>
                          </w:p>
                          <w:p w:rsidR="00F97518" w:rsidRPr="002E7ED4" w:rsidRDefault="00F97518" w:rsidP="00F97518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50E6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Contacts secs pour les rapports de marche et de défauts centralisés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F97518" w:rsidRPr="00450E6C" w:rsidRDefault="00F97518" w:rsidP="00F97518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50E6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Contacts pour marche/arrêt externe, manque d'eau et seconde valeur de consigne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F97518" w:rsidRPr="00450E6C" w:rsidRDefault="00F97518" w:rsidP="00F97518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450E6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Arrêt automatique des pompes en cas de défaillance ou de fonctionnement à une vitesse de rotation en régime de secours prédéfinie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Pr="00D4734E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3F83" w:rsidRPr="004F79B8" w:rsidRDefault="00AA3F83" w:rsidP="00AA3F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groupe de surpression</w:t>
                      </w:r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la distribution d'eau sera de marque </w:t>
                      </w:r>
                      <w:proofErr w:type="spellStart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Comfort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Vario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-COR-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MHIE-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ECe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A3F83" w:rsidRDefault="00AA3F83" w:rsidP="00AA3F8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:rsidR="00AA3F83" w:rsidRDefault="00AA3F83" w:rsidP="00AA3F8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AA3F83" w:rsidRPr="00415AC0" w:rsidRDefault="00AA3F83" w:rsidP="00AA3F83">
                      <w:pPr>
                        <w:pStyle w:val="Sansinterligne"/>
                        <w:jc w:val="both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:rsidR="00AA3F83" w:rsidRPr="005871A6" w:rsidRDefault="00AA3F83" w:rsidP="00AA3F83">
                      <w:pPr>
                        <w:pStyle w:val="Default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</w:pP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Groupe de surpression certifié ACS de 2 à 3 pompes multicellulaires en acier inoxydable non auto </w:t>
                      </w:r>
                      <w:proofErr w:type="spellStart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amorçantes</w:t>
                      </w:r>
                      <w:proofErr w:type="spellEnd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 montées en parallèle et avec convertisseur de fréquence intégré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.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Chaque pompe est équipée d’un moteur asynchrone de classe IE2 selon IEC 60034-30-2.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5871A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Installation équipée d'un appareil de régulation </w:t>
                      </w:r>
                      <w:proofErr w:type="spellStart"/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ECe</w:t>
                      </w:r>
                      <w:proofErr w:type="spellEnd"/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AA3F83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comprenant un bloc d'alimentation interne, un microprocesseur, de</w:t>
                      </w:r>
                      <w:bookmarkStart w:id="1" w:name="_GoBack"/>
                      <w:bookmarkEnd w:id="1"/>
                      <w:r w:rsidRPr="00AA3F83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s modules d'entrée et de sortie analogiques et numériques pour la commande de pompes électroniques avec convertisseurs de fréquence</w:t>
                      </w:r>
                      <w:r w:rsidRPr="00AA3F83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AA3F83" w:rsidRPr="00E57D66" w:rsidRDefault="00AA3F83" w:rsidP="00AA3F8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7101C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convertisseur de fréquence adapté au moteur de la pompe permet, pour toutes les pompes 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des gammes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MHIE </w:t>
                      </w:r>
                      <w:proofErr w:type="gramStart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2..</w:t>
                      </w:r>
                      <w:proofErr w:type="gramEnd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4.., 8.. </w:t>
                      </w:r>
                      <w:proofErr w:type="gramStart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16, de fonctionner en mode de régulation continu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AA3F83" w:rsidRPr="00F97518" w:rsidRDefault="00F97518" w:rsidP="00AA3F8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7518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Interface de communication </w:t>
                      </w:r>
                      <w:proofErr w:type="spellStart"/>
                      <w:r w:rsidRPr="00F97518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Modbus</w:t>
                      </w:r>
                      <w:proofErr w:type="spellEnd"/>
                      <w:r w:rsidRPr="00F97518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RTU intégrée.</w:t>
                      </w:r>
                    </w:p>
                    <w:p w:rsidR="00F97518" w:rsidRDefault="00F97518" w:rsidP="00AA3F8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AA3F83" w:rsidRPr="00630E40" w:rsidRDefault="00AA3F83" w:rsidP="00AA3F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630E40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Groupe </w:t>
                      </w:r>
                      <w:r w:rsidRPr="002E7ED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de su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rpression prêt à être raccordé</w:t>
                      </w:r>
                      <w:r w:rsidRPr="002E7ED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, monté en usine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 comprenant :</w:t>
                      </w:r>
                    </w:p>
                    <w:p w:rsidR="00AA3F83" w:rsidRPr="00630E40" w:rsidRDefault="00AA3F83" w:rsidP="00AA3F83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à 3 </w:t>
                      </w:r>
                      <w:r w:rsidRPr="002E7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pompes 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des gammes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MHIE </w:t>
                      </w:r>
                      <w:proofErr w:type="gramStart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2..</w:t>
                      </w:r>
                      <w:proofErr w:type="gramEnd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4.., 8.. </w:t>
                      </w:r>
                      <w:proofErr w:type="gramStart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16,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avec moteur IE2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et régulation continue de la vitesse par convertisseur de fréquence intégré sur chaque pompe.</w:t>
                      </w:r>
                    </w:p>
                    <w:p w:rsidR="00F97518" w:rsidRDefault="00F97518" w:rsidP="00F97518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Pr="002E7ED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ommande </w:t>
                      </w:r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automatique de pompage par l'intermédiaire du régulateur </w:t>
                      </w:r>
                      <w:proofErr w:type="spellStart"/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Comfort</w:t>
                      </w:r>
                      <w:proofErr w:type="spellEnd"/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Controller </w:t>
                      </w:r>
                      <w:proofErr w:type="spellStart"/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CCe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avec écran </w:t>
                      </w:r>
                      <w:r w:rsidRPr="0046382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LCD (à rétroéclairage) pour l'affichage des données d'exploitation, des paramètres du régulateur, des états de service des pompes, de la pression réelle, des messages d'erreur et de l'historique.</w:t>
                      </w:r>
                    </w:p>
                    <w:p w:rsidR="00AA3F83" w:rsidRPr="007E7543" w:rsidRDefault="00AA3F83" w:rsidP="00AA3F83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Monté en intégralité sur un bâti de </w:t>
                      </w:r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base en acier galvanisé avec amortisseurs de vibration réglables en hauteur pour l'isolation contre les bruits d'impact</w:t>
                      </w:r>
                      <w:r w:rsidRPr="007B2C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A3F83" w:rsidRDefault="00AA3F83" w:rsidP="00AA3F83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d'arrêt, clapet anti retour, clapet de refoulement sur chaque pompe, réservoir à vessie 8 l, PN 16, capteur d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 pression 4-20 mA et manomètre </w:t>
                      </w:r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côté refoulement.</w:t>
                      </w:r>
                    </w:p>
                    <w:p w:rsidR="00AA3F83" w:rsidRPr="007E51BF" w:rsidRDefault="00AA3F83" w:rsidP="00AA3F83">
                      <w:pPr>
                        <w:pStyle w:val="NormalWeb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E51B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option avec 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otection contre le manque d'eau.</w:t>
                      </w:r>
                    </w:p>
                    <w:p w:rsidR="00AA3F83" w:rsidRPr="007E51BF" w:rsidRDefault="00AA3F83" w:rsidP="00AA3F83">
                      <w:pPr>
                        <w:pStyle w:val="NormalWeb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AA3F83" w:rsidRPr="005F1931" w:rsidRDefault="00AA3F83" w:rsidP="00AA3F8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34781E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roupe de surpression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:rsidR="00AA3F83" w:rsidRDefault="00AA3F83" w:rsidP="00AA3F8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50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option).</w:t>
                      </w:r>
                    </w:p>
                    <w:p w:rsidR="00AA3F83" w:rsidRPr="00415AC0" w:rsidRDefault="00AA3F83" w:rsidP="00AA3F8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ambiante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 à 40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A3F83" w:rsidRPr="008D64C9" w:rsidRDefault="00AA3F83" w:rsidP="00AA3F8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lasse de protection IP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A3F83" w:rsidRDefault="00AA3F83" w:rsidP="00AA3F83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10b.</w:t>
                      </w:r>
                    </w:p>
                    <w:p w:rsidR="00F97518" w:rsidRPr="002E7ED4" w:rsidRDefault="00F97518" w:rsidP="00F97518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450E6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Contacts secs pour les rapports de marche et de défauts centralisés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F97518" w:rsidRPr="00450E6C" w:rsidRDefault="00F97518" w:rsidP="00F97518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450E6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Contacts pour marche/arrêt externe, manque d'eau et seconde valeur de consigne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F97518" w:rsidRPr="00450E6C" w:rsidRDefault="00F97518" w:rsidP="00F97518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450E6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Arrêt automatique des pompes en cas de défaillance ou de fonctionnement à une vitesse de rotation en régime de secours prédéfinie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Pr="00D4734E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E365AF">
        <w:rPr>
          <w:rFonts w:ascii="BabyMine Plump" w:hAnsi="BabyMine Plump"/>
          <w:color w:val="BFBFBF" w:themeColor="background1" w:themeShade="BF"/>
          <w:sz w:val="36"/>
          <w:szCs w:val="36"/>
        </w:rPr>
        <w:t>surpresseur</w:t>
      </w:r>
    </w:p>
    <w:p w:rsidR="00E601DE" w:rsidRPr="009B5128" w:rsidRDefault="00E601DE" w:rsidP="00E601DE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9B512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AA3F83">
        <w:rPr>
          <w:rFonts w:ascii="BabyMine Plump" w:hAnsi="BabyMine Plump"/>
          <w:color w:val="BFBFBF" w:themeColor="background1" w:themeShade="BF"/>
          <w:sz w:val="36"/>
          <w:szCs w:val="36"/>
        </w:rPr>
        <w:t>Comfort-Vario</w:t>
      </w:r>
      <w:proofErr w:type="spellEnd"/>
      <w:r w:rsidR="00AA3F8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F52412" w:rsidRPr="00D4229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COR-MHIE-</w:t>
      </w:r>
      <w:proofErr w:type="spellStart"/>
      <w:r w:rsidR="00F52412" w:rsidRPr="00D42296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ECe</w:t>
      </w:r>
      <w:proofErr w:type="spellEnd"/>
    </w:p>
    <w:p w:rsidR="006E6C57" w:rsidRPr="00C55C70" w:rsidRDefault="006E6C57" w:rsidP="00586ED3">
      <w:pPr>
        <w:pStyle w:val="Sansinterligne"/>
        <w:ind w:left="1985" w:right="-426" w:hanging="1985"/>
        <w:rPr>
          <w:sz w:val="36"/>
          <w:szCs w:val="36"/>
        </w:rPr>
      </w:pPr>
    </w:p>
    <w:p w:rsidR="006C6DA1" w:rsidRPr="003A532C" w:rsidRDefault="006C6DA1">
      <w:pPr>
        <w:rPr>
          <w:sz w:val="52"/>
          <w:szCs w:val="52"/>
        </w:rPr>
      </w:pPr>
    </w:p>
    <w:sectPr w:rsidR="006C6DA1" w:rsidRPr="003A532C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57" w:rsidRDefault="00E55357" w:rsidP="00DA3D8F">
      <w:r>
        <w:separator/>
      </w:r>
    </w:p>
  </w:endnote>
  <w:endnote w:type="continuationSeparator" w:id="0">
    <w:p w:rsidR="00E55357" w:rsidRDefault="00E5535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57" w:rsidRDefault="00E55357" w:rsidP="00DA3D8F">
      <w:r>
        <w:separator/>
      </w:r>
    </w:p>
  </w:footnote>
  <w:footnote w:type="continuationSeparator" w:id="0">
    <w:p w:rsidR="00E55357" w:rsidRDefault="00E5535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A0E64"/>
    <w:multiLevelType w:val="hybridMultilevel"/>
    <w:tmpl w:val="A53A2834"/>
    <w:lvl w:ilvl="0" w:tplc="DF4C1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8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C4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D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A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7756B1"/>
    <w:multiLevelType w:val="hybridMultilevel"/>
    <w:tmpl w:val="3E1E82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127D08"/>
    <w:multiLevelType w:val="hybridMultilevel"/>
    <w:tmpl w:val="DFC6568C"/>
    <w:lvl w:ilvl="0" w:tplc="C778D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697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2B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5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C7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88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B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C97F84"/>
    <w:multiLevelType w:val="hybridMultilevel"/>
    <w:tmpl w:val="73FE3D9C"/>
    <w:lvl w:ilvl="0" w:tplc="C778D5B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3161606"/>
    <w:multiLevelType w:val="hybridMultilevel"/>
    <w:tmpl w:val="10E68D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C536D5"/>
    <w:multiLevelType w:val="hybridMultilevel"/>
    <w:tmpl w:val="A16E6DB8"/>
    <w:lvl w:ilvl="0" w:tplc="C9149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21B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EC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A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8A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08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F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8E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CD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8282E"/>
    <w:multiLevelType w:val="hybridMultilevel"/>
    <w:tmpl w:val="534631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47292E"/>
    <w:multiLevelType w:val="hybridMultilevel"/>
    <w:tmpl w:val="EB70A5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0"/>
  </w:num>
  <w:num w:numId="4">
    <w:abstractNumId w:val="9"/>
  </w:num>
  <w:num w:numId="5">
    <w:abstractNumId w:val="11"/>
  </w:num>
  <w:num w:numId="6">
    <w:abstractNumId w:val="42"/>
  </w:num>
  <w:num w:numId="7">
    <w:abstractNumId w:val="25"/>
  </w:num>
  <w:num w:numId="8">
    <w:abstractNumId w:val="8"/>
  </w:num>
  <w:num w:numId="9">
    <w:abstractNumId w:val="27"/>
  </w:num>
  <w:num w:numId="10">
    <w:abstractNumId w:val="37"/>
  </w:num>
  <w:num w:numId="11">
    <w:abstractNumId w:val="39"/>
  </w:num>
  <w:num w:numId="12">
    <w:abstractNumId w:val="30"/>
  </w:num>
  <w:num w:numId="13">
    <w:abstractNumId w:val="31"/>
  </w:num>
  <w:num w:numId="14">
    <w:abstractNumId w:val="16"/>
  </w:num>
  <w:num w:numId="15">
    <w:abstractNumId w:val="7"/>
  </w:num>
  <w:num w:numId="16">
    <w:abstractNumId w:val="14"/>
  </w:num>
  <w:num w:numId="17">
    <w:abstractNumId w:val="17"/>
  </w:num>
  <w:num w:numId="18">
    <w:abstractNumId w:val="6"/>
  </w:num>
  <w:num w:numId="19">
    <w:abstractNumId w:val="24"/>
  </w:num>
  <w:num w:numId="20">
    <w:abstractNumId w:val="21"/>
  </w:num>
  <w:num w:numId="21">
    <w:abstractNumId w:val="20"/>
  </w:num>
  <w:num w:numId="22">
    <w:abstractNumId w:val="2"/>
  </w:num>
  <w:num w:numId="23">
    <w:abstractNumId w:val="22"/>
  </w:num>
  <w:num w:numId="24">
    <w:abstractNumId w:val="4"/>
  </w:num>
  <w:num w:numId="25">
    <w:abstractNumId w:val="28"/>
  </w:num>
  <w:num w:numId="26">
    <w:abstractNumId w:val="15"/>
  </w:num>
  <w:num w:numId="27">
    <w:abstractNumId w:val="38"/>
  </w:num>
  <w:num w:numId="28">
    <w:abstractNumId w:val="10"/>
  </w:num>
  <w:num w:numId="29">
    <w:abstractNumId w:val="19"/>
  </w:num>
  <w:num w:numId="30">
    <w:abstractNumId w:val="41"/>
  </w:num>
  <w:num w:numId="31">
    <w:abstractNumId w:val="12"/>
  </w:num>
  <w:num w:numId="32">
    <w:abstractNumId w:val="0"/>
  </w:num>
  <w:num w:numId="33">
    <w:abstractNumId w:val="18"/>
  </w:num>
  <w:num w:numId="34">
    <w:abstractNumId w:val="29"/>
  </w:num>
  <w:num w:numId="35">
    <w:abstractNumId w:val="23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33"/>
  </w:num>
  <w:num w:numId="41">
    <w:abstractNumId w:val="36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E5F9F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A532C"/>
    <w:rsid w:val="003B4547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86ED3"/>
    <w:rsid w:val="005D35C6"/>
    <w:rsid w:val="005E7EFE"/>
    <w:rsid w:val="00611BA1"/>
    <w:rsid w:val="0061352F"/>
    <w:rsid w:val="00647EEB"/>
    <w:rsid w:val="00652D4D"/>
    <w:rsid w:val="006A6E08"/>
    <w:rsid w:val="006B14B5"/>
    <w:rsid w:val="006C425B"/>
    <w:rsid w:val="006C6DA1"/>
    <w:rsid w:val="006E6C57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17250"/>
    <w:rsid w:val="0083751D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951EA"/>
    <w:rsid w:val="00AA3F83"/>
    <w:rsid w:val="00AE1D4E"/>
    <w:rsid w:val="00AE7E7C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365AF"/>
    <w:rsid w:val="00E55357"/>
    <w:rsid w:val="00E5765D"/>
    <w:rsid w:val="00E601DE"/>
    <w:rsid w:val="00E76A8E"/>
    <w:rsid w:val="00EB4995"/>
    <w:rsid w:val="00EB5503"/>
    <w:rsid w:val="00ED5A00"/>
    <w:rsid w:val="00EF67D9"/>
    <w:rsid w:val="00F52412"/>
    <w:rsid w:val="00F81246"/>
    <w:rsid w:val="00F967D0"/>
    <w:rsid w:val="00F97518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C8DE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2020-07-07T14:03:00Z</dcterms:created>
  <dcterms:modified xsi:type="dcterms:W3CDTF">2020-07-27T07:04:00Z</dcterms:modified>
</cp:coreProperties>
</file>