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1397E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435DF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5092115</wp:posOffset>
            </wp:positionH>
            <wp:positionV relativeFrom="paragraph">
              <wp:posOffset>126748</wp:posOffset>
            </wp:positionV>
            <wp:extent cx="1191895" cy="135509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212" w:rsidRPr="00A81857" w:rsidRDefault="00B51212" w:rsidP="00B512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Lift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M.</w:t>
                            </w:r>
                          </w:p>
                          <w:p w:rsidR="00B51212" w:rsidRDefault="00504CF7" w:rsidP="00B5121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B51212" w:rsidRDefault="00B51212" w:rsidP="00B5121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51212" w:rsidRPr="00D605CB" w:rsidRDefault="00B51212" w:rsidP="00B51212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7A2432" w:rsidRDefault="00B51212" w:rsidP="00B51212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D605CB">
                              <w:rPr>
                                <w:color w:val="000000"/>
                                <w:lang w:eastAsia="fr-FR"/>
                              </w:rPr>
                              <w:t>Station de relevage</w:t>
                            </w:r>
                            <w:r w:rsidRPr="00B51212">
                              <w:rPr>
                                <w:color w:val="000000"/>
                                <w:lang w:eastAsia="fr-FR"/>
                              </w:rPr>
                              <w:t xml:space="preserve"> à pompe simple et à double pompe</w:t>
                            </w:r>
                            <w:r w:rsidRPr="00D605CB">
                              <w:rPr>
                                <w:color w:val="000000"/>
                                <w:lang w:eastAsia="fr-FR"/>
                              </w:rPr>
                              <w:t xml:space="preserve"> pour eaux chargées en matières fécales (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norme DIN EN</w:t>
                            </w:r>
                            <w:r w:rsidRPr="00D605CB">
                              <w:rPr>
                                <w:color w:val="000000"/>
                                <w:lang w:eastAsia="fr-FR"/>
                              </w:rPr>
                              <w:t xml:space="preserve">12050-1), à moteur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immergé, prête à être raccordée. </w:t>
                            </w:r>
                            <w:r w:rsidRPr="00D605CB">
                              <w:rPr>
                                <w:color w:val="000000"/>
                                <w:lang w:eastAsia="fr-FR"/>
                              </w:rPr>
                              <w:t>Pompe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(s)</w:t>
                            </w:r>
                            <w:r w:rsidRPr="00D605CB">
                              <w:rPr>
                                <w:color w:val="000000"/>
                                <w:lang w:eastAsia="fr-FR"/>
                              </w:rPr>
                              <w:t xml:space="preserve"> centrifuge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(s)</w:t>
                            </w:r>
                            <w:r w:rsidRPr="00D605CB">
                              <w:rPr>
                                <w:color w:val="000000"/>
                                <w:lang w:eastAsia="fr-FR"/>
                              </w:rPr>
                              <w:t xml:space="preserve"> avec roue Vortex.</w:t>
                            </w:r>
                          </w:p>
                          <w:p w:rsidR="007A2432" w:rsidRPr="00D605CB" w:rsidRDefault="007A2432" w:rsidP="00B51212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B51212" w:rsidRDefault="00B51212" w:rsidP="00B51212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B51212">
                              <w:rPr>
                                <w:color w:val="000000"/>
                                <w:lang w:eastAsia="fr-FR"/>
                              </w:rPr>
                              <w:t>DrainLift</w:t>
                            </w:r>
                            <w:proofErr w:type="spellEnd"/>
                            <w:r w:rsidRPr="00B51212">
                              <w:rPr>
                                <w:color w:val="000000"/>
                                <w:lang w:eastAsia="fr-FR"/>
                              </w:rPr>
                              <w:t xml:space="preserve"> M1/8 : installation à pompe simple avec moteur monophasé ou triphasé pour le fonctionnement automatique. Coffret de commande avec fiche à contact de protection ou CEE, contact sec, alarme intégrée et indépendante du secteur et temporisation réglable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7A2432" w:rsidRDefault="007A2432" w:rsidP="00B51212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B51212" w:rsidRDefault="00B51212" w:rsidP="00B51212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proofErr w:type="spellStart"/>
                            <w:r w:rsidRPr="00B51212">
                              <w:rPr>
                                <w:color w:val="000000"/>
                                <w:lang w:eastAsia="fr-FR"/>
                              </w:rPr>
                              <w:t>DrainLift</w:t>
                            </w:r>
                            <w:proofErr w:type="spellEnd"/>
                            <w:r w:rsidRPr="00B51212">
                              <w:rPr>
                                <w:color w:val="000000"/>
                                <w:lang w:eastAsia="fr-FR"/>
                              </w:rPr>
                              <w:t xml:space="preserve"> M2/8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 : station </w:t>
                            </w:r>
                            <w:r w:rsidRPr="00B51212">
                              <w:rPr>
                                <w:color w:val="000000"/>
                                <w:lang w:eastAsia="fr-FR"/>
                              </w:rPr>
                              <w:t>à double pompe pour le fonctionnement automatique (avec changement automatique, mode de fonctionnement réserve/appoint). Grâce au clapet anti-retour double intégré, seul un raccord de conduite de refoulement nécessaire. Coffret de commande avec fiche à contact de protection ou CEE, contact sec, indication des intervalles d'entretien, détection précoce des erreurs et alarme intégrée et indépendante du secteur et temporisation réglable.</w:t>
                            </w:r>
                          </w:p>
                          <w:p w:rsidR="00B51212" w:rsidRDefault="00B51212" w:rsidP="00B51212">
                            <w:pPr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nstallation sur dalle béton, fosse béton, fosse plastique à l’intérieur ou à l’extérieur d’un bâtiment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51212" w:rsidRDefault="00B51212" w:rsidP="00B51212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Station de relevage en fosse sèch</w:t>
                            </w:r>
                            <w:bookmarkStart w:id="0" w:name="_GoBack"/>
                            <w:bookmarkEnd w:id="0"/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avec moteur extérieur et hydraulique immergé, réservoir collecteur étanche au gaz et à l’eau et 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otection contre les poussées, permettant une meilleure maitrise des nuisances hygiéniques sur site par une maintenance limitée ainsi qu’une meilleure maitrise des odeurs et aérosols via une cuve fermée.</w:t>
                            </w:r>
                          </w:p>
                          <w:p w:rsidR="007A2432" w:rsidRPr="007A2432" w:rsidRDefault="007A2432" w:rsidP="00B51212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2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coffret de commande n'est pas immergé et doit donc être disposé de façon à ce qu'il soit protégé contre la submersion.</w:t>
                            </w:r>
                          </w:p>
                          <w:p w:rsidR="007A2432" w:rsidRDefault="007A2432" w:rsidP="00B51212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51212" w:rsidRPr="007562F0" w:rsidRDefault="00B51212" w:rsidP="00B51212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Livraison </w:t>
                            </w:r>
                            <w:r w:rsidR="00504CF7" w:rsidRPr="00504CF7"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prête à être branchée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avec les accessoires de perçage, de fixation et d’étanchéité.</w:t>
                            </w:r>
                          </w:p>
                          <w:p w:rsidR="00B51212" w:rsidRPr="00556C58" w:rsidRDefault="00B51212" w:rsidP="00B5121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6C5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la station de relevage devra répondre aux exigences suivantes : </w:t>
                            </w:r>
                          </w:p>
                          <w:p w:rsidR="00B51212" w:rsidRDefault="00B51212" w:rsidP="00B5121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 effluents</w:t>
                            </w: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, brièvement 60°C. </w:t>
                            </w:r>
                          </w:p>
                          <w:p w:rsidR="00B51212" w:rsidRDefault="00B51212" w:rsidP="00B51212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45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spellEnd"/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1212" w:rsidRPr="002918B1" w:rsidRDefault="00B51212" w:rsidP="00B51212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Cuve en polypropylène, carter moteur en acier inoxydable et hydraulique en </w:t>
                            </w:r>
                            <w:r w:rsidR="007A2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fonte.</w:t>
                            </w:r>
                          </w:p>
                          <w:p w:rsidR="00B51212" w:rsidRPr="00F268D7" w:rsidRDefault="00B51212" w:rsidP="00B5121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268D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Classe de protection (sans coffret de commande) IP 67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51212" w:rsidRDefault="00B51212" w:rsidP="00B5121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Volume brut de la cuve de </w:t>
                            </w:r>
                            <w:r w:rsidR="005715F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62</w:t>
                            </w:r>
                            <w:r w:rsidR="00832FB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5715F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à 115 litres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suivant modèle.</w:t>
                            </w:r>
                          </w:p>
                          <w:p w:rsidR="00B51212" w:rsidRDefault="00B51212" w:rsidP="00B5121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du moteur.</w:t>
                            </w:r>
                          </w:p>
                          <w:p w:rsidR="00B51212" w:rsidRPr="00EE48CC" w:rsidRDefault="00EE48CC" w:rsidP="00EE48C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Pilotage du niveau avec</w:t>
                            </w:r>
                            <w:r w:rsidRPr="00EE48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interrupteur à flotteur</w:t>
                            </w:r>
                            <w:r w:rsidR="00B51212" w:rsidRPr="00EE48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568EF" w:rsidRPr="00EE48CC" w:rsidRDefault="00B51212" w:rsidP="00B51212">
                            <w:pPr>
                              <w:pStyle w:val="Default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Mode de fonctionnement</w:t>
                            </w:r>
                            <w:r w:rsidR="00832F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S3 15%, 80 secondes.</w:t>
                            </w: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A2432" w:rsidRPr="00061413" w:rsidRDefault="007A2432" w:rsidP="007A243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B51212" w:rsidRPr="00A81857" w:rsidRDefault="00B51212" w:rsidP="00B512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Lift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M.</w:t>
                      </w:r>
                    </w:p>
                    <w:p w:rsidR="00B51212" w:rsidRDefault="00504CF7" w:rsidP="00B5121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B51212" w:rsidRDefault="00B51212" w:rsidP="00B5121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51212" w:rsidRPr="00D605CB" w:rsidRDefault="00B51212" w:rsidP="00B51212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7A2432" w:rsidRDefault="00B51212" w:rsidP="00B51212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 w:rsidRPr="00D605CB">
                        <w:rPr>
                          <w:color w:val="000000"/>
                          <w:lang w:eastAsia="fr-FR"/>
                        </w:rPr>
                        <w:t>Station de relevage</w:t>
                      </w:r>
                      <w:r w:rsidRPr="00B51212">
                        <w:rPr>
                          <w:color w:val="000000"/>
                          <w:lang w:eastAsia="fr-FR"/>
                        </w:rPr>
                        <w:t xml:space="preserve"> à pompe simple et à double pompe</w:t>
                      </w:r>
                      <w:r w:rsidRPr="00D605CB">
                        <w:rPr>
                          <w:color w:val="000000"/>
                          <w:lang w:eastAsia="fr-FR"/>
                        </w:rPr>
                        <w:t xml:space="preserve"> pour eaux chargées en matières fécales (</w:t>
                      </w:r>
                      <w:r>
                        <w:rPr>
                          <w:color w:val="000000"/>
                          <w:lang w:eastAsia="fr-FR"/>
                        </w:rPr>
                        <w:t>norme DIN EN</w:t>
                      </w:r>
                      <w:r w:rsidRPr="00D605CB">
                        <w:rPr>
                          <w:color w:val="000000"/>
                          <w:lang w:eastAsia="fr-FR"/>
                        </w:rPr>
                        <w:t xml:space="preserve">12050-1), à moteur 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immergé, prête à être raccordée. </w:t>
                      </w:r>
                      <w:r w:rsidRPr="00D605CB">
                        <w:rPr>
                          <w:color w:val="000000"/>
                          <w:lang w:eastAsia="fr-FR"/>
                        </w:rPr>
                        <w:t>Pompe</w:t>
                      </w:r>
                      <w:r>
                        <w:rPr>
                          <w:color w:val="000000"/>
                          <w:lang w:eastAsia="fr-FR"/>
                        </w:rPr>
                        <w:t>(s)</w:t>
                      </w:r>
                      <w:r w:rsidRPr="00D605CB">
                        <w:rPr>
                          <w:color w:val="000000"/>
                          <w:lang w:eastAsia="fr-FR"/>
                        </w:rPr>
                        <w:t xml:space="preserve"> centrifuge</w:t>
                      </w:r>
                      <w:r>
                        <w:rPr>
                          <w:color w:val="000000"/>
                          <w:lang w:eastAsia="fr-FR"/>
                        </w:rPr>
                        <w:t>(s)</w:t>
                      </w:r>
                      <w:r w:rsidRPr="00D605CB">
                        <w:rPr>
                          <w:color w:val="000000"/>
                          <w:lang w:eastAsia="fr-FR"/>
                        </w:rPr>
                        <w:t xml:space="preserve"> avec roue Vortex.</w:t>
                      </w:r>
                    </w:p>
                    <w:p w:rsidR="007A2432" w:rsidRPr="00D605CB" w:rsidRDefault="007A2432" w:rsidP="00B51212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B51212" w:rsidRDefault="00B51212" w:rsidP="00B51212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proofErr w:type="spellStart"/>
                      <w:r w:rsidRPr="00B51212">
                        <w:rPr>
                          <w:color w:val="000000"/>
                          <w:lang w:eastAsia="fr-FR"/>
                        </w:rPr>
                        <w:t>DrainLift</w:t>
                      </w:r>
                      <w:proofErr w:type="spellEnd"/>
                      <w:r w:rsidRPr="00B51212">
                        <w:rPr>
                          <w:color w:val="000000"/>
                          <w:lang w:eastAsia="fr-FR"/>
                        </w:rPr>
                        <w:t xml:space="preserve"> M1/8 : installation à pompe simple avec moteur monophasé ou triphasé pour le fonctionnement automatique. Coffret de commande avec fiche à contact de protection ou CEE, contact sec, alarme intégrée et indépendante du secteur et temporisation réglable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7A2432" w:rsidRDefault="007A2432" w:rsidP="00B51212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B51212" w:rsidRDefault="00B51212" w:rsidP="00B51212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proofErr w:type="spellStart"/>
                      <w:r w:rsidRPr="00B51212">
                        <w:rPr>
                          <w:color w:val="000000"/>
                          <w:lang w:eastAsia="fr-FR"/>
                        </w:rPr>
                        <w:t>DrainLift</w:t>
                      </w:r>
                      <w:proofErr w:type="spellEnd"/>
                      <w:r w:rsidRPr="00B51212">
                        <w:rPr>
                          <w:color w:val="000000"/>
                          <w:lang w:eastAsia="fr-FR"/>
                        </w:rPr>
                        <w:t xml:space="preserve"> M2/8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 : station </w:t>
                      </w:r>
                      <w:r w:rsidRPr="00B51212">
                        <w:rPr>
                          <w:color w:val="000000"/>
                          <w:lang w:eastAsia="fr-FR"/>
                        </w:rPr>
                        <w:t>à double pompe pour le fonctionnement automatique (avec changement automatique, mode de fonctionnement réserve/appoint). Grâce au clapet anti-retour double intégré, seul un raccord de conduite de refoulement nécessaire. Coffret de commande avec fiche à contact de protection ou CEE, contact sec, indication des intervalles d'entretien, détection précoce des erreurs et alarme intégrée et indépendante du secteur et temporisation réglable.</w:t>
                      </w:r>
                    </w:p>
                    <w:p w:rsidR="00B51212" w:rsidRDefault="00B51212" w:rsidP="00B51212">
                      <w:pPr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nstallation sur dalle béton, fosse béton, fosse plastique à l’intérieur ou à l’extérieur d’un bâtiment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51212" w:rsidRDefault="00B51212" w:rsidP="00B51212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Station de relevage en fosse sèch</w:t>
                      </w:r>
                      <w:bookmarkStart w:id="1" w:name="_GoBack"/>
                      <w:bookmarkEnd w:id="1"/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avec moteur extérieur et hydraulique immergé, réservoir collecteur étanche au gaz et à l’eau et 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otection contre les poussées, permettant une meilleure maitrise des nuisances hygiéniques sur site par une maintenance limitée ainsi qu’une meilleure maitrise des odeurs et aérosols via une cuve fermée.</w:t>
                      </w:r>
                    </w:p>
                    <w:p w:rsidR="007A2432" w:rsidRPr="007A2432" w:rsidRDefault="007A2432" w:rsidP="00B51212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A2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coffret de commande n'est pas immergé et doit donc être disposé de façon à ce qu'il soit protégé contre la submersion.</w:t>
                      </w:r>
                    </w:p>
                    <w:p w:rsidR="007A2432" w:rsidRDefault="007A2432" w:rsidP="00B51212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B51212" w:rsidRPr="007562F0" w:rsidRDefault="00B51212" w:rsidP="00B51212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</w:rPr>
                        <w:t xml:space="preserve">Livraison </w:t>
                      </w:r>
                      <w:r w:rsidR="00504CF7" w:rsidRPr="00504CF7"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</w:rPr>
                        <w:t xml:space="preserve">prête à être branchée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sz w:val="22"/>
                          <w:szCs w:val="22"/>
                        </w:rPr>
                        <w:t>avec les accessoires de perçage, de fixation et d’étanchéité.</w:t>
                      </w:r>
                    </w:p>
                    <w:p w:rsidR="00B51212" w:rsidRPr="00556C58" w:rsidRDefault="00B51212" w:rsidP="00B5121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56C5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la station de relevage devra répondre aux exigences suivantes : </w:t>
                      </w:r>
                    </w:p>
                    <w:p w:rsidR="00B51212" w:rsidRDefault="00B51212" w:rsidP="00B5121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</w:t>
                      </w: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 effluents</w:t>
                      </w: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, brièvement 60°C. </w:t>
                      </w:r>
                    </w:p>
                    <w:p w:rsidR="00B51212" w:rsidRDefault="00B51212" w:rsidP="00B51212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45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spellEnd"/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1212" w:rsidRPr="002918B1" w:rsidRDefault="00B51212" w:rsidP="00B51212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Cuve en polypropylène, carter moteur en acier inoxydable et hydraulique en </w:t>
                      </w:r>
                      <w:r w:rsidR="007A2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fonte.</w:t>
                      </w:r>
                    </w:p>
                    <w:p w:rsidR="00B51212" w:rsidRPr="00F268D7" w:rsidRDefault="00B51212" w:rsidP="00B5121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268D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Classe de protection (sans coffret de commande) IP 67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51212" w:rsidRDefault="00B51212" w:rsidP="00B5121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Volume brut de la cuve de </w:t>
                      </w:r>
                      <w:r w:rsidR="005715F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62</w:t>
                      </w:r>
                      <w:r w:rsidR="00832FB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5715F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à 115 litres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suivant modèle.</w:t>
                      </w:r>
                    </w:p>
                    <w:p w:rsidR="00B51212" w:rsidRDefault="00B51212" w:rsidP="00B5121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du moteur.</w:t>
                      </w:r>
                    </w:p>
                    <w:p w:rsidR="00B51212" w:rsidRPr="00EE48CC" w:rsidRDefault="00EE48CC" w:rsidP="00EE48C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Pilotage du niveau avec</w:t>
                      </w:r>
                      <w:r w:rsidRPr="00EE48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interrupteur à flotteur</w:t>
                      </w:r>
                      <w:r w:rsidR="00B51212" w:rsidRPr="00EE48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568EF" w:rsidRPr="00EE48CC" w:rsidRDefault="00B51212" w:rsidP="00B51212">
                      <w:pPr>
                        <w:pStyle w:val="Default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Mode de fonctionnement</w:t>
                      </w:r>
                      <w:r w:rsidR="00832FB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S3 15%, 80 secondes.</w:t>
                      </w: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A2432" w:rsidRPr="00061413" w:rsidRDefault="007A2432" w:rsidP="007A2432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:rsidR="00DD3093" w:rsidRPr="00CB4FF6" w:rsidRDefault="00C568EF" w:rsidP="00DD3093">
      <w:pPr>
        <w:rPr>
          <w:rFonts w:ascii="BabyMine Plump" w:hAnsi="BabyMine Plump"/>
          <w:color w:val="BFBFBF" w:themeColor="background1" w:themeShade="BF"/>
          <w:sz w:val="70"/>
          <w:szCs w:val="68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41397E">
        <w:rPr>
          <w:rFonts w:ascii="BabyMine Plump" w:hAnsi="BabyMine Plump"/>
          <w:color w:val="BFBFBF" w:themeColor="background1" w:themeShade="BF"/>
          <w:sz w:val="36"/>
          <w:szCs w:val="36"/>
        </w:rPr>
        <w:t>M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36" w:rsidRDefault="00F37236" w:rsidP="00DA3D8F">
      <w:r>
        <w:separator/>
      </w:r>
    </w:p>
  </w:endnote>
  <w:endnote w:type="continuationSeparator" w:id="0">
    <w:p w:rsidR="00F37236" w:rsidRDefault="00F37236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36" w:rsidRDefault="00F37236" w:rsidP="00DA3D8F">
      <w:r>
        <w:separator/>
      </w:r>
    </w:p>
  </w:footnote>
  <w:footnote w:type="continuationSeparator" w:id="0">
    <w:p w:rsidR="00F37236" w:rsidRDefault="00F37236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960F76"/>
    <w:multiLevelType w:val="hybridMultilevel"/>
    <w:tmpl w:val="3620CEE0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10"/>
  </w:num>
  <w:num w:numId="6">
    <w:abstractNumId w:val="29"/>
  </w:num>
  <w:num w:numId="7">
    <w:abstractNumId w:val="16"/>
  </w:num>
  <w:num w:numId="8">
    <w:abstractNumId w:val="6"/>
  </w:num>
  <w:num w:numId="9">
    <w:abstractNumId w:val="17"/>
  </w:num>
  <w:num w:numId="10">
    <w:abstractNumId w:val="23"/>
  </w:num>
  <w:num w:numId="11">
    <w:abstractNumId w:val="24"/>
  </w:num>
  <w:num w:numId="12">
    <w:abstractNumId w:val="19"/>
  </w:num>
  <w:num w:numId="13">
    <w:abstractNumId w:val="20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  <w:num w:numId="23">
    <w:abstractNumId w:val="28"/>
  </w:num>
  <w:num w:numId="24">
    <w:abstractNumId w:val="27"/>
  </w:num>
  <w:num w:numId="25">
    <w:abstractNumId w:val="25"/>
  </w:num>
  <w:num w:numId="26">
    <w:abstractNumId w:val="22"/>
  </w:num>
  <w:num w:numId="27">
    <w:abstractNumId w:val="8"/>
  </w:num>
  <w:num w:numId="28">
    <w:abstractNumId w:val="9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1413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1397E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04CF7"/>
    <w:rsid w:val="00555D0F"/>
    <w:rsid w:val="005715FC"/>
    <w:rsid w:val="005762CA"/>
    <w:rsid w:val="005E7EFE"/>
    <w:rsid w:val="00601998"/>
    <w:rsid w:val="00611BA1"/>
    <w:rsid w:val="00652D4D"/>
    <w:rsid w:val="00675162"/>
    <w:rsid w:val="00682482"/>
    <w:rsid w:val="0068762C"/>
    <w:rsid w:val="00692D36"/>
    <w:rsid w:val="006A6E08"/>
    <w:rsid w:val="006C425B"/>
    <w:rsid w:val="006C6DA1"/>
    <w:rsid w:val="00710DC4"/>
    <w:rsid w:val="007222B0"/>
    <w:rsid w:val="00740DB1"/>
    <w:rsid w:val="00785466"/>
    <w:rsid w:val="007A2432"/>
    <w:rsid w:val="007A2842"/>
    <w:rsid w:val="007C10E9"/>
    <w:rsid w:val="007E58C9"/>
    <w:rsid w:val="00806993"/>
    <w:rsid w:val="00832FBA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9C4D50"/>
    <w:rsid w:val="00A52065"/>
    <w:rsid w:val="00AE1D4E"/>
    <w:rsid w:val="00AE7E7C"/>
    <w:rsid w:val="00B51212"/>
    <w:rsid w:val="00BB74C9"/>
    <w:rsid w:val="00BC1DAE"/>
    <w:rsid w:val="00BD17C4"/>
    <w:rsid w:val="00C4081E"/>
    <w:rsid w:val="00C568EF"/>
    <w:rsid w:val="00CA6097"/>
    <w:rsid w:val="00CC3A48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E22F2"/>
    <w:rsid w:val="00E35C74"/>
    <w:rsid w:val="00E76A8E"/>
    <w:rsid w:val="00EB4995"/>
    <w:rsid w:val="00ED5A00"/>
    <w:rsid w:val="00EE48CC"/>
    <w:rsid w:val="00F37236"/>
    <w:rsid w:val="00F41B99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376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04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9</cp:revision>
  <dcterms:created xsi:type="dcterms:W3CDTF">2020-07-07T14:35:00Z</dcterms:created>
  <dcterms:modified xsi:type="dcterms:W3CDTF">2020-07-15T12:53:00Z</dcterms:modified>
</cp:coreProperties>
</file>