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224F1B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5074285</wp:posOffset>
                </wp:positionH>
                <wp:positionV relativeFrom="paragraph">
                  <wp:posOffset>-556895</wp:posOffset>
                </wp:positionV>
                <wp:extent cx="163830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425972" w:rsidP="008A1876">
                            <w:r w:rsidRPr="0042597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15511" cy="1283368"/>
                                  <wp:effectExtent l="0" t="0" r="0" b="0"/>
                                  <wp:docPr id="1" name="Image 1" descr="C:\Users\Vergnolecy\Desktop\wilo246407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ergnolecy\Desktop\wilo246407_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212" t="14219" r="-2039" b="99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7483" cy="1284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55pt;margin-top:-43.85pt;width:129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" fillcolor="white [3201]" stroked="f" strokeweight=".5pt">
                <v:textbox>
                  <w:txbxContent>
                    <w:p w:rsidR="00DA3D8F" w:rsidRDefault="00425972" w:rsidP="008A1876">
                      <w:r w:rsidRPr="00425972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815511" cy="1283368"/>
                            <wp:effectExtent l="0" t="0" r="0" b="0"/>
                            <wp:docPr id="1" name="Image 1" descr="C:\Users\Vergnolecy\Desktop\wilo246407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ergnolecy\Desktop\wilo246407_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212" t="14219" r="-2039" b="99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17483" cy="1284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6DA1" w:rsidRPr="00C31171" w:rsidRDefault="00DA3D8F">
      <w:pPr>
        <w:rPr>
          <w:sz w:val="36"/>
          <w:szCs w:val="36"/>
        </w:rPr>
      </w:pPr>
      <w:r w:rsidRPr="00C31171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-651142</wp:posOffset>
                </wp:positionH>
                <wp:positionV relativeFrom="paragraph">
                  <wp:posOffset>1263851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876" w:rsidRDefault="00806993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 w:rsidR="00B84CE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circulateurs </w:t>
                            </w:r>
                            <w:r w:rsidR="004742C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seront de marque </w:t>
                            </w:r>
                            <w:proofErr w:type="spellStart"/>
                            <w:r w:rsidR="004742C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 w:rsidR="0042597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Varios</w:t>
                            </w:r>
                            <w:proofErr w:type="spellEnd"/>
                            <w:r w:rsidR="00E149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PICO</w:t>
                            </w:r>
                            <w:r w:rsidR="0042597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-STG</w:t>
                            </w:r>
                            <w:r w:rsidR="008A1876"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1876" w:rsidRPr="00E8323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constitués d’un moteur </w:t>
                            </w:r>
                            <w:r w:rsidR="00DA439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synchrone</w:t>
                            </w:r>
                            <w:r w:rsid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à commutation électronique </w:t>
                            </w:r>
                            <w:r w:rsidR="00DA439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ECM </w:t>
                            </w:r>
                            <w:r w:rsidR="008B1DD1" w:rsidRP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et</w:t>
                            </w:r>
                            <w:r w:rsidR="008B1DD1" w:rsidRP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devront répondre à la directive ERP avec un EEI ≤ 0,23</w:t>
                            </w:r>
                            <w:r w:rsid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710DC4" w:rsidRDefault="00652D4D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Garantie </w:t>
                            </w:r>
                            <w:r w:rsidR="00A94F1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constructeur de </w:t>
                            </w:r>
                            <w:r w:rsidR="00AD43B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3</w:t>
                            </w:r>
                            <w:r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ans.</w:t>
                            </w:r>
                          </w:p>
                          <w:p w:rsidR="0067204C" w:rsidRDefault="0067204C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914500" w:rsidRPr="00914500" w:rsidRDefault="00914500" w:rsidP="00914500">
                            <w:pPr>
                              <w:spacing w:line="268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  <w:bookmarkStart w:id="0" w:name="_GoBack"/>
                            <w:bookmarkEnd w:id="0"/>
                          </w:p>
                          <w:p w:rsidR="00B84CEF" w:rsidRDefault="00B84CEF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circulateurs permettront une utilisation dans les réseaux de chauffage, d’eaux glacées, de géothermie et de solaire. </w:t>
                            </w:r>
                          </w:p>
                          <w:p w:rsidR="00B84CEF" w:rsidRPr="00B84CEF" w:rsidRDefault="00B84CEF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B84CEF">
                              <w:rPr>
                                <w:color w:val="000000"/>
                              </w:rPr>
                              <w:t>Les circulateurs disposeront de modes de r</w:t>
                            </w:r>
                            <w:r>
                              <w:rPr>
                                <w:color w:val="000000"/>
                              </w:rPr>
                              <w:t xml:space="preserve">égulation standard et externe tels que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iPWM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B84CEF" w:rsidRPr="00B84CEF" w:rsidRDefault="00B84CEF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B84CEF">
                              <w:rPr>
                                <w:color w:val="000000"/>
                              </w:rPr>
                              <w:t>En cas de remplacement de circulateurs existant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B84CEF">
                              <w:rPr>
                                <w:color w:val="000000"/>
                              </w:rPr>
                              <w:t>, les circulateurs auront la possibilité de transférer les courbes caractéristiques de l'ancien circulateur grâce à la nouvelle fonction de synchronisation smartphone</w:t>
                            </w:r>
                            <w:r>
                              <w:rPr>
                                <w:color w:val="000000"/>
                              </w:rPr>
                              <w:t xml:space="preserve"> disponible</w:t>
                            </w:r>
                            <w:r w:rsidRPr="00B84CEF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DF0D89">
                              <w:rPr>
                                <w:color w:val="000000"/>
                              </w:rPr>
                              <w:t>depuis l’application « </w:t>
                            </w:r>
                            <w:proofErr w:type="spellStart"/>
                            <w:r w:rsidRPr="00DF0D89">
                              <w:rPr>
                                <w:color w:val="000000"/>
                              </w:rPr>
                              <w:t>Wilo</w:t>
                            </w:r>
                            <w:proofErr w:type="spellEnd"/>
                            <w:r w:rsidRPr="00DF0D89">
                              <w:rPr>
                                <w:color w:val="000000"/>
                              </w:rPr>
                              <w:t xml:space="preserve"> assistant ». </w:t>
                            </w:r>
                          </w:p>
                          <w:p w:rsidR="00B84CEF" w:rsidRPr="00F10FD1" w:rsidRDefault="00B84CEF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F62D68" w:rsidRDefault="0029068A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</w:t>
                            </w:r>
                            <w:r w:rsidR="00E82D8F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circulateur</w:t>
                            </w:r>
                            <w:r w:rsidR="00E82D8F">
                              <w:rPr>
                                <w:color w:val="000000"/>
                              </w:rPr>
                              <w:t>s devront</w:t>
                            </w:r>
                            <w:r>
                              <w:rPr>
                                <w:color w:val="000000"/>
                              </w:rPr>
                              <w:t xml:space="preserve"> bénéficier </w:t>
                            </w:r>
                            <w:r w:rsidR="00E86B7A">
                              <w:rPr>
                                <w:color w:val="000000"/>
                              </w:rPr>
                              <w:t>d’une fonction de</w:t>
                            </w:r>
                            <w:r w:rsidR="00E86B7A" w:rsidRPr="00A94F18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E86B7A">
                              <w:rPr>
                                <w:color w:val="000000"/>
                              </w:rPr>
                              <w:t>dégazage automatique,</w:t>
                            </w:r>
                            <w:r w:rsidR="00E86B7A" w:rsidRPr="008F2D8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E86B7A">
                              <w:rPr>
                                <w:color w:val="000000"/>
                              </w:rPr>
                              <w:t>de d</w:t>
                            </w:r>
                            <w:r w:rsidR="00E86B7A" w:rsidRPr="00A94F18">
                              <w:rPr>
                                <w:color w:val="000000"/>
                              </w:rPr>
                              <w:t xml:space="preserve">étection automatique de fonctionnement à sec et </w:t>
                            </w:r>
                            <w:r w:rsidR="00E86B7A">
                              <w:rPr>
                                <w:color w:val="000000"/>
                              </w:rPr>
                              <w:t xml:space="preserve">de </w:t>
                            </w:r>
                            <w:r w:rsidR="00E86B7A" w:rsidRPr="00A94F18">
                              <w:rPr>
                                <w:color w:val="000000"/>
                              </w:rPr>
                              <w:t>redémarrage automatique</w:t>
                            </w:r>
                            <w:r w:rsidR="00E86B7A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E86B7A" w:rsidRDefault="00E86B7A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4D201F" w:rsidRDefault="0029068A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Interface utilisateur avec écran LCD qui garantit une configuration facile et intuitive du paramétrage </w:t>
                            </w:r>
                            <w:r w:rsidR="00F62D68">
                              <w:rPr>
                                <w:color w:val="000000"/>
                              </w:rPr>
                              <w:t>ainsi que</w:t>
                            </w:r>
                            <w:r>
                              <w:rPr>
                                <w:color w:val="000000"/>
                              </w:rPr>
                              <w:t xml:space="preserve"> la</w:t>
                            </w:r>
                            <w:r w:rsidR="004D201F">
                              <w:rPr>
                                <w:color w:val="000000"/>
                              </w:rPr>
                              <w:t xml:space="preserve"> lecture du</w:t>
                            </w:r>
                            <w:r w:rsidR="004D201F" w:rsidRPr="004D201F">
                              <w:rPr>
                                <w:color w:val="000000"/>
                              </w:rPr>
                              <w:t xml:space="preserve"> mode de régulation choisi, de la courbe caractéristique choisie dans le mode de régulation type </w:t>
                            </w:r>
                            <w:proofErr w:type="spellStart"/>
                            <w:r w:rsidR="004D201F" w:rsidRPr="004D201F">
                              <w:rPr>
                                <w:color w:val="000000"/>
                              </w:rPr>
                              <w:t>iPWM</w:t>
                            </w:r>
                            <w:proofErr w:type="spellEnd"/>
                            <w:r w:rsidR="004D201F" w:rsidRPr="004D201F">
                              <w:rPr>
                                <w:color w:val="000000"/>
                              </w:rPr>
                              <w:t xml:space="preserve">, de la fonction </w:t>
                            </w:r>
                            <w:proofErr w:type="spellStart"/>
                            <w:r w:rsidR="004D201F" w:rsidRPr="004D201F">
                              <w:rPr>
                                <w:color w:val="000000"/>
                              </w:rPr>
                              <w:t>Sync</w:t>
                            </w:r>
                            <w:proofErr w:type="spellEnd"/>
                            <w:r w:rsidR="004D201F" w:rsidRPr="004D201F">
                              <w:rPr>
                                <w:color w:val="000000"/>
                              </w:rPr>
                              <w:t xml:space="preserve"> activée et du codage LED, de l’état de redémarrage manuel ou de la fonction de purge </w:t>
                            </w:r>
                            <w:r w:rsidR="004D201F">
                              <w:rPr>
                                <w:color w:val="000000"/>
                              </w:rPr>
                              <w:t>et</w:t>
                            </w:r>
                            <w:r w:rsidR="00F62D68">
                              <w:rPr>
                                <w:color w:val="000000"/>
                              </w:rPr>
                              <w:t xml:space="preserve"> des codes</w:t>
                            </w:r>
                            <w:r w:rsidR="00F62D68" w:rsidRPr="000A554F">
                              <w:rPr>
                                <w:color w:val="000000"/>
                              </w:rPr>
                              <w:t xml:space="preserve"> défauts</w:t>
                            </w:r>
                            <w:r w:rsidR="00F62D68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29068A" w:rsidRPr="00A94F18" w:rsidRDefault="0029068A" w:rsidP="0029068A">
                            <w:pPr>
                              <w:pStyle w:val="Sansinterligne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Convertisseur de fréquence intégré permettant d’ajuster la vitesse du circulateur en fonction du mode de régulation </w:t>
                            </w:r>
                            <w:r w:rsidRPr="00A94F18">
                              <w:rPr>
                                <w:bCs/>
                                <w:color w:val="000000"/>
                              </w:rPr>
                              <w:t>choisi :</w:t>
                            </w:r>
                          </w:p>
                          <w:p w:rsidR="00296650" w:rsidRDefault="00296650" w:rsidP="00296650">
                            <w:pPr>
                              <w:pStyle w:val="Sansinterligne"/>
                              <w:numPr>
                                <w:ilvl w:val="0"/>
                                <w:numId w:val="1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Consigne de </w:t>
                            </w:r>
                            <w:r w:rsidRPr="00A94F18">
                              <w:rPr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P constant avec </w:t>
                            </w:r>
                            <w:r w:rsidRPr="00296650">
                              <w:rPr>
                                <w:bCs/>
                                <w:color w:val="000000"/>
                              </w:rPr>
                              <w:t>3 courbes caractéristiques prédéfinies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296650" w:rsidRDefault="00296650" w:rsidP="00296650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 w:rsidRPr="004A574E">
                              <w:rPr>
                                <w:bCs/>
                                <w:color w:val="000000"/>
                              </w:rPr>
                              <w:t xml:space="preserve">Consigne de </w:t>
                            </w:r>
                            <w:r w:rsidRPr="00296650">
                              <w:rPr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P variable avec </w:t>
                            </w:r>
                            <w:r w:rsidRPr="00296650">
                              <w:rPr>
                                <w:bCs/>
                                <w:color w:val="000000"/>
                              </w:rPr>
                              <w:t>3 courbes caractéristiques prédéfinies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8B1DD1" w:rsidRPr="004D201F" w:rsidRDefault="00296650" w:rsidP="003B6860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 w:rsidRPr="00296650">
                              <w:rPr>
                                <w:bCs/>
                                <w:color w:val="000000"/>
                              </w:rPr>
                              <w:t xml:space="preserve">Vitesse de rotation constante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avec </w:t>
                            </w:r>
                            <w:r w:rsidRPr="00296650">
                              <w:rPr>
                                <w:bCs/>
                                <w:color w:val="000000"/>
                              </w:rPr>
                              <w:t xml:space="preserve">3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vitesses</w:t>
                            </w:r>
                            <w:r w:rsidRPr="00296650">
                              <w:rPr>
                                <w:bCs/>
                                <w:color w:val="000000"/>
                              </w:rPr>
                              <w:t xml:space="preserve"> prédéfinies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4D201F" w:rsidRPr="004A574E" w:rsidRDefault="004D201F" w:rsidP="004D201F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 w:rsidRPr="004D201F">
                              <w:rPr>
                                <w:bCs/>
                                <w:color w:val="000000"/>
                              </w:rPr>
                              <w:t xml:space="preserve">Régulation externe par signal </w:t>
                            </w:r>
                            <w:proofErr w:type="spellStart"/>
                            <w:r w:rsidRPr="004D201F">
                              <w:rPr>
                                <w:bCs/>
                                <w:color w:val="000000"/>
                              </w:rPr>
                              <w:t>Ipwm</w:t>
                            </w:r>
                            <w:proofErr w:type="spellEnd"/>
                            <w:r w:rsidRPr="004D201F">
                              <w:rPr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4D201F" w:rsidRPr="004D201F" w:rsidRDefault="004D201F" w:rsidP="004D201F">
                            <w:pPr>
                              <w:pStyle w:val="NormalWeb"/>
                              <w:numPr>
                                <w:ilvl w:val="1"/>
                                <w:numId w:val="8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 w:rsidRPr="004D201F">
                              <w:rPr>
                                <w:rFonts w:asciiTheme="minorHAnsi" w:eastAsiaTheme="minorHAnsi" w:hAnsiTheme="minorHAnsi" w:cstheme="minorBidi"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iPWM</w:t>
                            </w:r>
                            <w:proofErr w:type="spellEnd"/>
                            <w:r w:rsidRPr="004D201F">
                              <w:rPr>
                                <w:rFonts w:asciiTheme="minorHAnsi" w:eastAsiaTheme="minorHAnsi" w:hAnsiTheme="minorHAnsi" w:cstheme="minorBidi"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GT (chauf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fage/géothermie).</w:t>
                            </w:r>
                          </w:p>
                          <w:p w:rsidR="004D201F" w:rsidRPr="004D201F" w:rsidRDefault="004D201F" w:rsidP="003B6860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4D201F">
                              <w:rPr>
                                <w:bCs/>
                                <w:color w:val="000000"/>
                              </w:rPr>
                              <w:t>iPWM</w:t>
                            </w:r>
                            <w:proofErr w:type="spellEnd"/>
                            <w:r w:rsidRPr="004D201F">
                              <w:rPr>
                                <w:bCs/>
                                <w:color w:val="000000"/>
                              </w:rPr>
                              <w:t xml:space="preserve"> ST (solaire)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296650" w:rsidRPr="00296650" w:rsidRDefault="00296650" w:rsidP="00296650">
                            <w:pPr>
                              <w:pStyle w:val="Sansinterligne"/>
                              <w:ind w:left="144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F84AFE" w:rsidRPr="00F81246" w:rsidRDefault="00F84AFE" w:rsidP="00F84AF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les circulateurs 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devront répondre aux exigences suivantes : </w:t>
                            </w:r>
                          </w:p>
                          <w:p w:rsidR="00A94F18" w:rsidRDefault="00A94F18" w:rsidP="00A94F1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 w:rsidR="0042248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température du fluide de </w:t>
                            </w:r>
                            <w:r w:rsidR="0029665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-20</w:t>
                            </w:r>
                            <w:r w:rsidR="0042248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°C à </w:t>
                            </w:r>
                            <w:r w:rsidR="0029665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95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 w:rsidR="0029665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dans les applications de chauffage et de géothermie.</w:t>
                            </w:r>
                          </w:p>
                          <w:p w:rsidR="00296650" w:rsidRPr="00296650" w:rsidRDefault="00296650" w:rsidP="0029665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température du fluide de -10°C à 110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dans les applications de système solaire.</w:t>
                            </w:r>
                          </w:p>
                          <w:p w:rsidR="00A94F18" w:rsidRDefault="00A94F18" w:rsidP="00A94F18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D52D23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0°C à 40°C.</w:t>
                            </w:r>
                          </w:p>
                          <w:p w:rsidR="00A94F18" w:rsidRDefault="00A94F18" w:rsidP="00A94F18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</w:t>
                            </w:r>
                            <w:r w:rsidR="00D52D23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maximum de 10b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4F18" w:rsidRPr="002B61A1" w:rsidRDefault="00A94F18" w:rsidP="00A94F18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Pr="007A284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fonte grise</w:t>
                            </w:r>
                            <w:r w:rsidR="004D201F" w:rsidRPr="004D201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="004D201F" w:rsidRPr="007A284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avec revêtement cataphorèse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roue en polypropylène et paliers en carbone imprégné de résine.</w:t>
                            </w:r>
                          </w:p>
                          <w:p w:rsidR="00A94F18" w:rsidRDefault="00A94F18" w:rsidP="00A94F18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P</w:t>
                            </w:r>
                            <w:r w:rsidRPr="003A1DD9">
                              <w:rPr>
                                <w:color w:val="000000"/>
                                <w:lang w:eastAsia="fr-FR"/>
                              </w:rPr>
                              <w:t>rotection moteur intégrale avec déclencheur électronique intégré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margin-left:-51.25pt;margin-top:99.5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8A1876" w:rsidRDefault="00806993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es </w:t>
                      </w:r>
                      <w:r w:rsidR="00B84CE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circulateurs </w:t>
                      </w:r>
                      <w:r w:rsidR="004742C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seront de marque </w:t>
                      </w:r>
                      <w:proofErr w:type="spellStart"/>
                      <w:r w:rsidR="004742C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 w:rsidR="0042597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Varios</w:t>
                      </w:r>
                      <w:proofErr w:type="spellEnd"/>
                      <w:r w:rsidR="00E149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PICO</w:t>
                      </w:r>
                      <w:r w:rsidR="0042597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-STG</w:t>
                      </w:r>
                      <w:r w:rsidR="008A1876"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8A1876" w:rsidRPr="00E8323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constitués d’un moteur </w:t>
                      </w:r>
                      <w:r w:rsidR="00DA439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synchrone</w:t>
                      </w:r>
                      <w:r w:rsid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à commutation électronique </w:t>
                      </w:r>
                      <w:r w:rsidR="00DA439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ECM </w:t>
                      </w:r>
                      <w:r w:rsidR="008B1DD1" w:rsidRP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et</w:t>
                      </w:r>
                      <w:r w:rsidR="008B1DD1" w:rsidRP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devront répondre à la directive ERP avec un EEI ≤ 0,23</w:t>
                      </w:r>
                      <w:r w:rsid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710DC4" w:rsidRDefault="00652D4D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Garantie </w:t>
                      </w:r>
                      <w:r w:rsidR="00A94F1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constructeur de </w:t>
                      </w:r>
                      <w:r w:rsidR="00AD43B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3</w:t>
                      </w:r>
                      <w:r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ans.</w:t>
                      </w:r>
                    </w:p>
                    <w:p w:rsidR="0067204C" w:rsidRDefault="0067204C" w:rsidP="0029068A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914500" w:rsidRPr="00914500" w:rsidRDefault="00914500" w:rsidP="00914500">
                      <w:pPr>
                        <w:spacing w:line="268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  <w:bookmarkStart w:id="1" w:name="_GoBack"/>
                      <w:bookmarkEnd w:id="1"/>
                    </w:p>
                    <w:p w:rsidR="00B84CEF" w:rsidRDefault="00B84CEF" w:rsidP="0029068A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circulateurs permettront une utilisation dans les réseaux de chauffage, d’eaux glacées, de géothermie et de solaire. </w:t>
                      </w:r>
                    </w:p>
                    <w:p w:rsidR="00B84CEF" w:rsidRPr="00B84CEF" w:rsidRDefault="00B84CEF" w:rsidP="0029068A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B84CEF">
                        <w:rPr>
                          <w:color w:val="000000"/>
                        </w:rPr>
                        <w:t>Les circulateurs disposeront de modes de r</w:t>
                      </w:r>
                      <w:r>
                        <w:rPr>
                          <w:color w:val="000000"/>
                        </w:rPr>
                        <w:t xml:space="preserve">égulation standard et externe tels que </w:t>
                      </w:r>
                      <w:proofErr w:type="spellStart"/>
                      <w:r>
                        <w:rPr>
                          <w:color w:val="000000"/>
                        </w:rPr>
                        <w:t>iPWM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</w:p>
                    <w:p w:rsidR="00B84CEF" w:rsidRPr="00B84CEF" w:rsidRDefault="00B84CEF" w:rsidP="0029068A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B84CEF">
                        <w:rPr>
                          <w:color w:val="000000"/>
                        </w:rPr>
                        <w:t>En cas de remplacement de circulateurs existant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Pr="00B84CEF">
                        <w:rPr>
                          <w:color w:val="000000"/>
                        </w:rPr>
                        <w:t>, les circulateurs auront la possibilité de transférer les courbes caractéristiques de l'ancien circulateur grâce à la nouvelle fonction de synchronisation smartphone</w:t>
                      </w:r>
                      <w:r>
                        <w:rPr>
                          <w:color w:val="000000"/>
                        </w:rPr>
                        <w:t xml:space="preserve"> disponible</w:t>
                      </w:r>
                      <w:r w:rsidRPr="00B84CEF">
                        <w:rPr>
                          <w:color w:val="000000"/>
                        </w:rPr>
                        <w:t xml:space="preserve"> </w:t>
                      </w:r>
                      <w:r w:rsidRPr="00DF0D89">
                        <w:rPr>
                          <w:color w:val="000000"/>
                        </w:rPr>
                        <w:t>depuis l’application « </w:t>
                      </w:r>
                      <w:proofErr w:type="spellStart"/>
                      <w:r w:rsidRPr="00DF0D89">
                        <w:rPr>
                          <w:color w:val="000000"/>
                        </w:rPr>
                        <w:t>Wilo</w:t>
                      </w:r>
                      <w:proofErr w:type="spellEnd"/>
                      <w:r w:rsidRPr="00DF0D89">
                        <w:rPr>
                          <w:color w:val="000000"/>
                        </w:rPr>
                        <w:t xml:space="preserve"> assistant ». </w:t>
                      </w:r>
                    </w:p>
                    <w:p w:rsidR="00B84CEF" w:rsidRPr="00F10FD1" w:rsidRDefault="00B84CEF" w:rsidP="0029068A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F62D68" w:rsidRDefault="0029068A" w:rsidP="0029068A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</w:t>
                      </w:r>
                      <w:r w:rsidR="00E82D8F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circulateur</w:t>
                      </w:r>
                      <w:r w:rsidR="00E82D8F">
                        <w:rPr>
                          <w:color w:val="000000"/>
                        </w:rPr>
                        <w:t>s devront</w:t>
                      </w:r>
                      <w:r>
                        <w:rPr>
                          <w:color w:val="000000"/>
                        </w:rPr>
                        <w:t xml:space="preserve"> bénéficier </w:t>
                      </w:r>
                      <w:r w:rsidR="00E86B7A">
                        <w:rPr>
                          <w:color w:val="000000"/>
                        </w:rPr>
                        <w:t>d’une fonction de</w:t>
                      </w:r>
                      <w:r w:rsidR="00E86B7A" w:rsidRPr="00A94F18">
                        <w:rPr>
                          <w:color w:val="000000"/>
                        </w:rPr>
                        <w:t xml:space="preserve"> </w:t>
                      </w:r>
                      <w:r w:rsidR="00E86B7A">
                        <w:rPr>
                          <w:color w:val="000000"/>
                        </w:rPr>
                        <w:t>dégazage automatique,</w:t>
                      </w:r>
                      <w:r w:rsidR="00E86B7A" w:rsidRPr="008F2D8A">
                        <w:rPr>
                          <w:color w:val="000000"/>
                        </w:rPr>
                        <w:t xml:space="preserve"> </w:t>
                      </w:r>
                      <w:r w:rsidR="00E86B7A">
                        <w:rPr>
                          <w:color w:val="000000"/>
                        </w:rPr>
                        <w:t>de d</w:t>
                      </w:r>
                      <w:r w:rsidR="00E86B7A" w:rsidRPr="00A94F18">
                        <w:rPr>
                          <w:color w:val="000000"/>
                        </w:rPr>
                        <w:t xml:space="preserve">étection automatique de fonctionnement à sec et </w:t>
                      </w:r>
                      <w:r w:rsidR="00E86B7A">
                        <w:rPr>
                          <w:color w:val="000000"/>
                        </w:rPr>
                        <w:t xml:space="preserve">de </w:t>
                      </w:r>
                      <w:r w:rsidR="00E86B7A" w:rsidRPr="00A94F18">
                        <w:rPr>
                          <w:color w:val="000000"/>
                        </w:rPr>
                        <w:t>redémarrage automatique</w:t>
                      </w:r>
                      <w:r w:rsidR="00E86B7A">
                        <w:rPr>
                          <w:color w:val="000000"/>
                        </w:rPr>
                        <w:t>.</w:t>
                      </w:r>
                    </w:p>
                    <w:p w:rsidR="00E86B7A" w:rsidRDefault="00E86B7A" w:rsidP="0029068A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4D201F" w:rsidRDefault="0029068A" w:rsidP="0029068A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Interface utilisateur avec écran LCD qui garantit une configuration facile et intuitive du paramétrage </w:t>
                      </w:r>
                      <w:r w:rsidR="00F62D68">
                        <w:rPr>
                          <w:color w:val="000000"/>
                        </w:rPr>
                        <w:t>ainsi que</w:t>
                      </w:r>
                      <w:r>
                        <w:rPr>
                          <w:color w:val="000000"/>
                        </w:rPr>
                        <w:t xml:space="preserve"> la</w:t>
                      </w:r>
                      <w:r w:rsidR="004D201F">
                        <w:rPr>
                          <w:color w:val="000000"/>
                        </w:rPr>
                        <w:t xml:space="preserve"> lecture du</w:t>
                      </w:r>
                      <w:r w:rsidR="004D201F" w:rsidRPr="004D201F">
                        <w:rPr>
                          <w:color w:val="000000"/>
                        </w:rPr>
                        <w:t xml:space="preserve"> mode de régulation choisi, de la courbe caractéristique choisie dans le mode de régulation type </w:t>
                      </w:r>
                      <w:proofErr w:type="spellStart"/>
                      <w:r w:rsidR="004D201F" w:rsidRPr="004D201F">
                        <w:rPr>
                          <w:color w:val="000000"/>
                        </w:rPr>
                        <w:t>iPWM</w:t>
                      </w:r>
                      <w:proofErr w:type="spellEnd"/>
                      <w:r w:rsidR="004D201F" w:rsidRPr="004D201F">
                        <w:rPr>
                          <w:color w:val="000000"/>
                        </w:rPr>
                        <w:t xml:space="preserve">, de la fonction </w:t>
                      </w:r>
                      <w:proofErr w:type="spellStart"/>
                      <w:r w:rsidR="004D201F" w:rsidRPr="004D201F">
                        <w:rPr>
                          <w:color w:val="000000"/>
                        </w:rPr>
                        <w:t>Sync</w:t>
                      </w:r>
                      <w:proofErr w:type="spellEnd"/>
                      <w:r w:rsidR="004D201F" w:rsidRPr="004D201F">
                        <w:rPr>
                          <w:color w:val="000000"/>
                        </w:rPr>
                        <w:t xml:space="preserve"> activée et du codage LED, de l’état de redémarrage manuel ou de la fonction de purge </w:t>
                      </w:r>
                      <w:r w:rsidR="004D201F">
                        <w:rPr>
                          <w:color w:val="000000"/>
                        </w:rPr>
                        <w:t>et</w:t>
                      </w:r>
                      <w:r w:rsidR="00F62D68">
                        <w:rPr>
                          <w:color w:val="000000"/>
                        </w:rPr>
                        <w:t xml:space="preserve"> des codes</w:t>
                      </w:r>
                      <w:r w:rsidR="00F62D68" w:rsidRPr="000A554F">
                        <w:rPr>
                          <w:color w:val="000000"/>
                        </w:rPr>
                        <w:t xml:space="preserve"> défauts</w:t>
                      </w:r>
                      <w:r w:rsidR="00F62D68">
                        <w:rPr>
                          <w:color w:val="000000"/>
                        </w:rPr>
                        <w:t>.</w:t>
                      </w:r>
                    </w:p>
                    <w:p w:rsidR="0029068A" w:rsidRPr="00A94F18" w:rsidRDefault="0029068A" w:rsidP="0029068A">
                      <w:pPr>
                        <w:pStyle w:val="Sansinterligne"/>
                        <w:rPr>
                          <w:bCs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Convertisseur de fréquence intégré permettant d’ajuster la vitesse du circulateur en fonction du mode de régulation </w:t>
                      </w:r>
                      <w:r w:rsidRPr="00A94F18">
                        <w:rPr>
                          <w:bCs/>
                          <w:color w:val="000000"/>
                        </w:rPr>
                        <w:t>choisi :</w:t>
                      </w:r>
                    </w:p>
                    <w:p w:rsidR="00296650" w:rsidRDefault="00296650" w:rsidP="00296650">
                      <w:pPr>
                        <w:pStyle w:val="Sansinterligne"/>
                        <w:numPr>
                          <w:ilvl w:val="0"/>
                          <w:numId w:val="1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Consigne de </w:t>
                      </w:r>
                      <w:r w:rsidRPr="00A94F18">
                        <w:rPr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 xml:space="preserve">P constant avec </w:t>
                      </w:r>
                      <w:r w:rsidRPr="00296650">
                        <w:rPr>
                          <w:bCs/>
                          <w:color w:val="000000"/>
                        </w:rPr>
                        <w:t>3 courbes caractéristiques prédéfinies</w:t>
                      </w:r>
                      <w:r>
                        <w:rPr>
                          <w:bCs/>
                          <w:color w:val="000000"/>
                        </w:rPr>
                        <w:t>.</w:t>
                      </w:r>
                    </w:p>
                    <w:p w:rsidR="00296650" w:rsidRDefault="00296650" w:rsidP="00296650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 w:rsidRPr="004A574E">
                        <w:rPr>
                          <w:bCs/>
                          <w:color w:val="000000"/>
                        </w:rPr>
                        <w:t xml:space="preserve">Consigne de </w:t>
                      </w:r>
                      <w:r w:rsidRPr="00296650">
                        <w:rPr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 xml:space="preserve">P variable avec </w:t>
                      </w:r>
                      <w:r w:rsidRPr="00296650">
                        <w:rPr>
                          <w:bCs/>
                          <w:color w:val="000000"/>
                        </w:rPr>
                        <w:t>3 courbes caractéristiques prédéfinies</w:t>
                      </w:r>
                      <w:r>
                        <w:rPr>
                          <w:bCs/>
                          <w:color w:val="000000"/>
                        </w:rPr>
                        <w:t>.</w:t>
                      </w:r>
                    </w:p>
                    <w:p w:rsidR="008B1DD1" w:rsidRPr="004D201F" w:rsidRDefault="00296650" w:rsidP="003B6860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jc w:val="both"/>
                        <w:rPr>
                          <w:bCs/>
                          <w:color w:val="000000"/>
                        </w:rPr>
                      </w:pPr>
                      <w:r w:rsidRPr="00296650">
                        <w:rPr>
                          <w:bCs/>
                          <w:color w:val="000000"/>
                        </w:rPr>
                        <w:t xml:space="preserve">Vitesse de rotation constante </w:t>
                      </w:r>
                      <w:r>
                        <w:rPr>
                          <w:bCs/>
                          <w:color w:val="000000"/>
                        </w:rPr>
                        <w:t xml:space="preserve">avec </w:t>
                      </w:r>
                      <w:r w:rsidRPr="00296650">
                        <w:rPr>
                          <w:bCs/>
                          <w:color w:val="000000"/>
                        </w:rPr>
                        <w:t xml:space="preserve">3 </w:t>
                      </w:r>
                      <w:r>
                        <w:rPr>
                          <w:bCs/>
                          <w:color w:val="000000"/>
                        </w:rPr>
                        <w:t>vitesses</w:t>
                      </w:r>
                      <w:r w:rsidRPr="00296650">
                        <w:rPr>
                          <w:bCs/>
                          <w:color w:val="000000"/>
                        </w:rPr>
                        <w:t xml:space="preserve"> prédéfinies</w:t>
                      </w:r>
                      <w:r>
                        <w:rPr>
                          <w:bCs/>
                          <w:color w:val="000000"/>
                        </w:rPr>
                        <w:t>.</w:t>
                      </w:r>
                    </w:p>
                    <w:p w:rsidR="004D201F" w:rsidRPr="004A574E" w:rsidRDefault="004D201F" w:rsidP="004D201F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 w:rsidRPr="004D201F">
                        <w:rPr>
                          <w:bCs/>
                          <w:color w:val="000000"/>
                        </w:rPr>
                        <w:t xml:space="preserve">Régulation externe par signal </w:t>
                      </w:r>
                      <w:proofErr w:type="spellStart"/>
                      <w:r w:rsidRPr="004D201F">
                        <w:rPr>
                          <w:bCs/>
                          <w:color w:val="000000"/>
                        </w:rPr>
                        <w:t>Ipwm</w:t>
                      </w:r>
                      <w:proofErr w:type="spellEnd"/>
                      <w:r w:rsidRPr="004D201F">
                        <w:rPr>
                          <w:bCs/>
                          <w:color w:val="000000"/>
                        </w:rPr>
                        <w:t>.</w:t>
                      </w:r>
                    </w:p>
                    <w:p w:rsidR="004D201F" w:rsidRPr="004D201F" w:rsidRDefault="004D201F" w:rsidP="004D201F">
                      <w:pPr>
                        <w:pStyle w:val="NormalWeb"/>
                        <w:numPr>
                          <w:ilvl w:val="1"/>
                          <w:numId w:val="8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proofErr w:type="spellStart"/>
                      <w:r w:rsidRPr="004D201F">
                        <w:rPr>
                          <w:rFonts w:asciiTheme="minorHAnsi" w:eastAsiaTheme="minorHAnsi" w:hAnsiTheme="minorHAnsi" w:cstheme="minorBidi"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iPWM</w:t>
                      </w:r>
                      <w:proofErr w:type="spellEnd"/>
                      <w:r w:rsidRPr="004D201F">
                        <w:rPr>
                          <w:rFonts w:asciiTheme="minorHAnsi" w:eastAsiaTheme="minorHAnsi" w:hAnsiTheme="minorHAnsi" w:cstheme="minorBidi"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GT (chauf</w:t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fage/géothermie).</w:t>
                      </w:r>
                    </w:p>
                    <w:p w:rsidR="004D201F" w:rsidRPr="004D201F" w:rsidRDefault="004D201F" w:rsidP="003B6860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jc w:val="both"/>
                        <w:rPr>
                          <w:bCs/>
                          <w:color w:val="000000"/>
                        </w:rPr>
                      </w:pPr>
                      <w:proofErr w:type="spellStart"/>
                      <w:r w:rsidRPr="004D201F">
                        <w:rPr>
                          <w:bCs/>
                          <w:color w:val="000000"/>
                        </w:rPr>
                        <w:t>iPWM</w:t>
                      </w:r>
                      <w:proofErr w:type="spellEnd"/>
                      <w:r w:rsidRPr="004D201F">
                        <w:rPr>
                          <w:bCs/>
                          <w:color w:val="000000"/>
                        </w:rPr>
                        <w:t xml:space="preserve"> ST (solaire)</w:t>
                      </w:r>
                      <w:r>
                        <w:rPr>
                          <w:bCs/>
                          <w:color w:val="000000"/>
                        </w:rPr>
                        <w:t>.</w:t>
                      </w:r>
                    </w:p>
                    <w:p w:rsidR="00296650" w:rsidRPr="00296650" w:rsidRDefault="00296650" w:rsidP="00296650">
                      <w:pPr>
                        <w:pStyle w:val="Sansinterligne"/>
                        <w:ind w:left="1440"/>
                        <w:jc w:val="both"/>
                        <w:rPr>
                          <w:color w:val="000000"/>
                        </w:rPr>
                      </w:pPr>
                    </w:p>
                    <w:p w:rsidR="00F84AFE" w:rsidRPr="00F81246" w:rsidRDefault="00F84AFE" w:rsidP="00F84AF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les circulateurs 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devront répondre aux exigences suivantes : </w:t>
                      </w:r>
                    </w:p>
                    <w:p w:rsidR="00A94F18" w:rsidRDefault="00A94F18" w:rsidP="00A94F1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 w:rsidR="0042248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température du fluide de </w:t>
                      </w:r>
                      <w:r w:rsidR="0029665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-20</w:t>
                      </w:r>
                      <w:r w:rsidR="0042248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°C à </w:t>
                      </w:r>
                      <w:r w:rsidR="0029665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95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 w:rsidR="0029665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dans les applications de chauffage et de géothermie.</w:t>
                      </w:r>
                    </w:p>
                    <w:p w:rsidR="00296650" w:rsidRPr="00296650" w:rsidRDefault="00296650" w:rsidP="0029665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température du fluide de -10°C à 110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dans les applications de système solaire.</w:t>
                      </w:r>
                    </w:p>
                    <w:p w:rsidR="00A94F18" w:rsidRDefault="00A94F18" w:rsidP="00A94F18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-</w:t>
                      </w:r>
                      <w:r w:rsidR="00D52D23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0°C à 40°C.</w:t>
                      </w:r>
                    </w:p>
                    <w:p w:rsidR="00A94F18" w:rsidRDefault="00A94F18" w:rsidP="00A94F18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</w:t>
                      </w:r>
                      <w:r w:rsidR="00D52D23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maximum de 10b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A94F18" w:rsidRPr="002B61A1" w:rsidRDefault="00A94F18" w:rsidP="00A94F18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Pr="007A284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fonte grise</w:t>
                      </w:r>
                      <w:r w:rsidR="004D201F" w:rsidRPr="004D201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="004D201F" w:rsidRPr="007A284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avec revêtement cataphorèse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roue en polypropylène et paliers en carbone imprégné de résine.</w:t>
                      </w:r>
                    </w:p>
                    <w:p w:rsidR="00A94F18" w:rsidRDefault="00A94F18" w:rsidP="00A94F18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P</w:t>
                      </w:r>
                      <w:r w:rsidRPr="003A1DD9">
                        <w:rPr>
                          <w:color w:val="000000"/>
                          <w:lang w:eastAsia="fr-FR"/>
                        </w:rPr>
                        <w:t>rotection moteur intégrale avec déclencheur électronique intégré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1171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8A1876" w:rsidRPr="00C31171">
        <w:rPr>
          <w:rFonts w:ascii="BabyMine Plump" w:hAnsi="BabyMine Plump"/>
          <w:color w:val="BFBFBF" w:themeColor="background1" w:themeShade="BF"/>
          <w:sz w:val="36"/>
          <w:szCs w:val="36"/>
        </w:rPr>
        <w:t>circulateur</w:t>
      </w:r>
      <w:r w:rsidR="00806993" w:rsidRPr="00C31171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électronique</w:t>
      </w:r>
      <w:r w:rsidR="00FC1440" w:rsidRPr="00C31171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     </w:t>
      </w:r>
      <w:proofErr w:type="spellStart"/>
      <w:r w:rsidR="004742C0" w:rsidRPr="00C31171"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r w:rsidR="00D71644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425972" w:rsidRPr="00C31171">
        <w:rPr>
          <w:rFonts w:ascii="BabyMine Plump" w:hAnsi="BabyMine Plump"/>
          <w:color w:val="BFBFBF" w:themeColor="background1" w:themeShade="BF"/>
          <w:sz w:val="36"/>
          <w:szCs w:val="36"/>
        </w:rPr>
        <w:t>Varios</w:t>
      </w:r>
      <w:proofErr w:type="spellEnd"/>
      <w:r w:rsidR="00425972" w:rsidRPr="00C31171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A94F18" w:rsidRPr="00C31171">
        <w:rPr>
          <w:rFonts w:ascii="BabyMine Plump" w:hAnsi="BabyMine Plump"/>
          <w:color w:val="BFBFBF" w:themeColor="background1" w:themeShade="BF"/>
          <w:sz w:val="36"/>
          <w:szCs w:val="36"/>
        </w:rPr>
        <w:t>PICO</w:t>
      </w:r>
      <w:r w:rsidR="00425972" w:rsidRPr="00C31171">
        <w:rPr>
          <w:rFonts w:ascii="BabyMine Plump" w:hAnsi="BabyMine Plump"/>
          <w:color w:val="BFBFBF" w:themeColor="background1" w:themeShade="BF"/>
          <w:sz w:val="36"/>
          <w:szCs w:val="36"/>
        </w:rPr>
        <w:t>-STG</w:t>
      </w:r>
    </w:p>
    <w:sectPr w:rsidR="006C6DA1" w:rsidRPr="00C31171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E9" w:rsidRDefault="004E0DE9" w:rsidP="00DA3D8F">
      <w:r>
        <w:separator/>
      </w:r>
    </w:p>
  </w:endnote>
  <w:endnote w:type="continuationSeparator" w:id="0">
    <w:p w:rsidR="004E0DE9" w:rsidRDefault="004E0DE9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E9" w:rsidRDefault="004E0DE9" w:rsidP="00DA3D8F">
      <w:r>
        <w:separator/>
      </w:r>
    </w:p>
  </w:footnote>
  <w:footnote w:type="continuationSeparator" w:id="0">
    <w:p w:rsidR="004E0DE9" w:rsidRDefault="004E0DE9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47A6F9F"/>
    <w:multiLevelType w:val="multilevel"/>
    <w:tmpl w:val="FD80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5"/>
  </w:num>
  <w:num w:numId="5">
    <w:abstractNumId w:val="6"/>
  </w:num>
  <w:num w:numId="6">
    <w:abstractNumId w:val="18"/>
  </w:num>
  <w:num w:numId="7">
    <w:abstractNumId w:val="10"/>
  </w:num>
  <w:num w:numId="8">
    <w:abstractNumId w:val="4"/>
  </w:num>
  <w:num w:numId="9">
    <w:abstractNumId w:val="11"/>
  </w:num>
  <w:num w:numId="10">
    <w:abstractNumId w:val="15"/>
  </w:num>
  <w:num w:numId="11">
    <w:abstractNumId w:val="16"/>
  </w:num>
  <w:num w:numId="12">
    <w:abstractNumId w:val="12"/>
  </w:num>
  <w:num w:numId="13">
    <w:abstractNumId w:val="13"/>
  </w:num>
  <w:num w:numId="14">
    <w:abstractNumId w:val="8"/>
  </w:num>
  <w:num w:numId="15">
    <w:abstractNumId w:val="3"/>
  </w:num>
  <w:num w:numId="16">
    <w:abstractNumId w:val="7"/>
  </w:num>
  <w:num w:numId="17">
    <w:abstractNumId w:val="9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67D22"/>
    <w:rsid w:val="000A32F9"/>
    <w:rsid w:val="000A554F"/>
    <w:rsid w:val="0013596E"/>
    <w:rsid w:val="001522EB"/>
    <w:rsid w:val="00156595"/>
    <w:rsid w:val="001A0268"/>
    <w:rsid w:val="001C033F"/>
    <w:rsid w:val="00224F1B"/>
    <w:rsid w:val="00241229"/>
    <w:rsid w:val="00243E7B"/>
    <w:rsid w:val="0029068A"/>
    <w:rsid w:val="00296650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547"/>
    <w:rsid w:val="00422485"/>
    <w:rsid w:val="00425972"/>
    <w:rsid w:val="0045564E"/>
    <w:rsid w:val="004742C0"/>
    <w:rsid w:val="004C49A8"/>
    <w:rsid w:val="004D201F"/>
    <w:rsid w:val="004E0DE9"/>
    <w:rsid w:val="004E2F0B"/>
    <w:rsid w:val="004F1513"/>
    <w:rsid w:val="005024BF"/>
    <w:rsid w:val="00555D0F"/>
    <w:rsid w:val="00570C0E"/>
    <w:rsid w:val="00611BA1"/>
    <w:rsid w:val="00652D4D"/>
    <w:rsid w:val="0067204C"/>
    <w:rsid w:val="006A6E08"/>
    <w:rsid w:val="006C6DA1"/>
    <w:rsid w:val="00705D09"/>
    <w:rsid w:val="00710DC4"/>
    <w:rsid w:val="007222B0"/>
    <w:rsid w:val="00740DB1"/>
    <w:rsid w:val="007A2842"/>
    <w:rsid w:val="00806993"/>
    <w:rsid w:val="008321DC"/>
    <w:rsid w:val="00860176"/>
    <w:rsid w:val="008A1876"/>
    <w:rsid w:val="008A65F7"/>
    <w:rsid w:val="008B1DD1"/>
    <w:rsid w:val="008C024C"/>
    <w:rsid w:val="008C4031"/>
    <w:rsid w:val="00904D79"/>
    <w:rsid w:val="00914500"/>
    <w:rsid w:val="00924702"/>
    <w:rsid w:val="00936414"/>
    <w:rsid w:val="00971C72"/>
    <w:rsid w:val="00987E9A"/>
    <w:rsid w:val="009B156F"/>
    <w:rsid w:val="009E11C5"/>
    <w:rsid w:val="00A2491A"/>
    <w:rsid w:val="00A41B2A"/>
    <w:rsid w:val="00A94F18"/>
    <w:rsid w:val="00AD43B8"/>
    <w:rsid w:val="00AE1D4E"/>
    <w:rsid w:val="00B84CEF"/>
    <w:rsid w:val="00BD17C4"/>
    <w:rsid w:val="00C31171"/>
    <w:rsid w:val="00CB29BA"/>
    <w:rsid w:val="00D52D23"/>
    <w:rsid w:val="00D63410"/>
    <w:rsid w:val="00D71644"/>
    <w:rsid w:val="00D907ED"/>
    <w:rsid w:val="00DA3D8F"/>
    <w:rsid w:val="00DA4390"/>
    <w:rsid w:val="00DC7CA0"/>
    <w:rsid w:val="00DD7845"/>
    <w:rsid w:val="00DE22F2"/>
    <w:rsid w:val="00E14987"/>
    <w:rsid w:val="00E60F8E"/>
    <w:rsid w:val="00E82D8F"/>
    <w:rsid w:val="00E86B7A"/>
    <w:rsid w:val="00EB4995"/>
    <w:rsid w:val="00ED5A00"/>
    <w:rsid w:val="00ED64C7"/>
    <w:rsid w:val="00F62D68"/>
    <w:rsid w:val="00F75ADB"/>
    <w:rsid w:val="00F84AFE"/>
    <w:rsid w:val="00F967D0"/>
    <w:rsid w:val="00FA6EC7"/>
    <w:rsid w:val="00FC1440"/>
    <w:rsid w:val="00FC35C2"/>
    <w:rsid w:val="00FE04EF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DE67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8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3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24791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14</cp:revision>
  <dcterms:created xsi:type="dcterms:W3CDTF">2020-06-26T08:50:00Z</dcterms:created>
  <dcterms:modified xsi:type="dcterms:W3CDTF">2020-07-22T10:47:00Z</dcterms:modified>
</cp:coreProperties>
</file>