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224F1B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rFonts w:ascii="BabyMine Plump" w:hAnsi="BabyMine Plump"/>
          <w:noProof/>
          <w:color w:val="FF00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91695" wp14:editId="69F40561">
                <wp:simplePos x="0" y="0"/>
                <wp:positionH relativeFrom="column">
                  <wp:posOffset>5074285</wp:posOffset>
                </wp:positionH>
                <wp:positionV relativeFrom="paragraph">
                  <wp:posOffset>-556895</wp:posOffset>
                </wp:positionV>
                <wp:extent cx="1638300" cy="227838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7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3D8F" w:rsidRDefault="00C8206B" w:rsidP="00C8206B">
                            <w:r w:rsidRPr="00C8206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21847" cy="1163052"/>
                                  <wp:effectExtent l="0" t="0" r="0" b="0"/>
                                  <wp:docPr id="7" name="Image 7" descr="C:\Users\Vergnolecy\Desktop\wilo_f_020000250001193d00010092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Vergnolecy\Desktop\wilo_f_020000250001193d00010092_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920" cy="1174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9169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9.55pt;margin-top:-43.85pt;width:129pt;height:1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" fillcolor="white [3201]" stroked="f" strokeweight=".5pt">
                <v:textbox>
                  <w:txbxContent>
                    <w:p w:rsidR="00DA3D8F" w:rsidRDefault="00C8206B" w:rsidP="00C8206B">
                      <w:r w:rsidRPr="00C8206B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21847" cy="1163052"/>
                            <wp:effectExtent l="0" t="0" r="0" b="0"/>
                            <wp:docPr id="7" name="Image 7" descr="C:\Users\Vergnolecy\Desktop\wilo_f_020000250001193d00010092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Vergnolecy\Desktop\wilo_f_020000250001193d00010092_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920" cy="1174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6DA1" w:rsidRPr="00FC1440" w:rsidRDefault="00DA3D8F">
      <w:pPr>
        <w:rPr>
          <w:sz w:val="52"/>
          <w:szCs w:val="52"/>
        </w:rPr>
      </w:pPr>
      <w:r w:rsidRPr="008D524C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876" w:rsidRDefault="008A6503" w:rsidP="008A187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9506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Destiné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Pr="0049506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aux circuits d’eau chaude sanitaire,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="00806993"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es </w:t>
                            </w:r>
                            <w:r w:rsidR="008A1876" w:rsidRPr="00C8206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circulateurs </w:t>
                            </w:r>
                            <w:r w:rsidR="00EB4995" w:rsidRPr="00C8206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simples</w:t>
                            </w:r>
                            <w:r w:rsidR="00EB49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921C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seront de marque Wilo</w:t>
                            </w:r>
                            <w:r w:rsidR="00806993"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type </w:t>
                            </w:r>
                            <w:r w:rsidR="00C8206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TOP</w:t>
                            </w:r>
                            <w:r w:rsidR="00050D3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="004952D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Z</w:t>
                            </w:r>
                            <w:r w:rsidR="00343B4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1876" w:rsidRPr="00E8323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constitués d’un moteur </w:t>
                            </w:r>
                            <w:r w:rsidR="004952D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r w:rsidR="00DA439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synchrone</w:t>
                            </w:r>
                            <w:r w:rsidR="00F5104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710DC4" w:rsidRDefault="00652D4D" w:rsidP="008A187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52D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Garantie constructeur de </w:t>
                            </w:r>
                            <w:r w:rsidR="007E58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Pr="00652D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ans.</w:t>
                            </w:r>
                          </w:p>
                          <w:p w:rsidR="00F51043" w:rsidRDefault="00F51043" w:rsidP="008A187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51043" w:rsidRDefault="00F51043" w:rsidP="00F51043">
                            <w:pPr>
                              <w:spacing w:line="268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</w:p>
                          <w:p w:rsidR="008B1DD1" w:rsidRDefault="00F51043" w:rsidP="00F51043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Les circulateurs devront être certifiés ACS permettant ainsi de répondre aux exigences sanitaires réglementaires dans les réseaux d’eau chaude sanitaire du DTU 60.11.</w:t>
                            </w:r>
                          </w:p>
                          <w:p w:rsidR="007E58C9" w:rsidRDefault="00C8206B" w:rsidP="007E58C9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 w:rsidRPr="00C8206B">
                              <w:rPr>
                                <w:color w:val="000000"/>
                              </w:rPr>
                              <w:t>Vitesse pré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C8206B">
                              <w:rPr>
                                <w:color w:val="000000"/>
                              </w:rPr>
                              <w:t>sélectionnable pour adaptation des performances hydrauliques</w:t>
                            </w:r>
                            <w:r>
                              <w:rPr>
                                <w:color w:val="000000"/>
                              </w:rPr>
                              <w:t xml:space="preserve"> avec le r</w:t>
                            </w:r>
                            <w:r w:rsidR="007E58C9">
                              <w:rPr>
                                <w:color w:val="000000"/>
                              </w:rPr>
                              <w:t xml:space="preserve">églage de </w:t>
                            </w:r>
                            <w:r w:rsidR="007E58C9" w:rsidRPr="007E58C9">
                              <w:rPr>
                                <w:color w:val="000000"/>
                              </w:rPr>
                              <w:t>3 vite</w:t>
                            </w:r>
                            <w:r>
                              <w:rPr>
                                <w:color w:val="000000"/>
                              </w:rPr>
                              <w:t>sses.</w:t>
                            </w:r>
                          </w:p>
                          <w:p w:rsidR="008B1DD1" w:rsidRDefault="00C8206B" w:rsidP="0080699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8206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Voyant de contrôle du sens de rotation pour l'affichage du sens de rotation correct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pour les modèles triphasés.</w:t>
                            </w:r>
                          </w:p>
                          <w:p w:rsidR="00C8206B" w:rsidRDefault="00C8206B" w:rsidP="0080699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341D62" w:rsidRPr="007E58C9" w:rsidRDefault="00484012" w:rsidP="00341D6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les circulateurs </w:t>
                            </w: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devront répondre aux exigences suivantes : </w:t>
                            </w:r>
                          </w:p>
                          <w:p w:rsidR="00C8206B" w:rsidRPr="007B6226" w:rsidRDefault="00C8206B" w:rsidP="00C8206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B622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TOP-Z 20/4 et TOP-Z 25/6 : p</w:t>
                            </w: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lage </w:t>
                            </w:r>
                            <w:r w:rsidRPr="003B454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de température admissible de l'eau potable jusqu'à </w:t>
                            </w:r>
                            <w:r w:rsidR="0008189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eau potable jusqu'à 3,21mmol/l (18</w:t>
                            </w:r>
                            <w:r w:rsidRPr="007B622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°dH) : max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imum</w:t>
                            </w:r>
                            <w:r w:rsidR="00871B7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B622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6</w:t>
                            </w:r>
                            <w:r w:rsidR="0008189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5°C, brièvement (2</w:t>
                            </w:r>
                            <w:r w:rsidR="00871B7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h) jusqu'à </w:t>
                            </w:r>
                            <w:r w:rsidR="0008189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80</w:t>
                            </w:r>
                            <w:r w:rsidRPr="007B622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</w:t>
                            </w:r>
                            <w:r w:rsidR="00871B7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="004C083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8206B" w:rsidRDefault="00C8206B" w:rsidP="00C8206B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</w:t>
                            </w:r>
                            <w:r w:rsidRPr="007B6226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partir de TOP-Z 25/10 : p</w:t>
                            </w:r>
                            <w:r w:rsidRPr="00331A9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lage </w:t>
                            </w:r>
                            <w:r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de température admissible de l'eau</w:t>
                            </w:r>
                            <w:r w:rsidRPr="007B6226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potable jus</w:t>
                            </w:r>
                            <w:r w:rsidR="00AE77AA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qu'à 3,57</w:t>
                            </w:r>
                            <w:r w:rsidR="0008189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mmol/l (20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°dH) : maximum</w:t>
                            </w:r>
                            <w:r w:rsidR="00871B7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r w:rsidRPr="007B6226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8</w:t>
                            </w:r>
                            <w:r w:rsidR="0008189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0°C, brièvement (2</w:t>
                            </w:r>
                            <w:r w:rsidR="00871B7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h) jusqu’à </w:t>
                            </w:r>
                            <w:r w:rsidR="0008189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110</w:t>
                            </w:r>
                            <w:r w:rsidRPr="007B6226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°</w:t>
                            </w:r>
                            <w:r w:rsidR="0008189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C.</w:t>
                            </w:r>
                          </w:p>
                          <w:p w:rsidR="00987E9A" w:rsidRDefault="00987E9A" w:rsidP="00987E9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Plage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de 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température ambiante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de </w:t>
                            </w:r>
                            <w:r w:rsidR="00C8206B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-2</w:t>
                            </w:r>
                            <w:r w:rsidR="008B1DD1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0°C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à 40°C</w:t>
                            </w:r>
                            <w:r w:rsidR="00F967D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987E9A" w:rsidRDefault="00987E9A" w:rsidP="00987E9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Pression de service </w:t>
                            </w:r>
                            <w:r w:rsidR="000A554F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maximum </w:t>
                            </w:r>
                            <w:r w:rsidR="00C8206B" w:rsidRPr="00C8206B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av</w:t>
                            </w:r>
                            <w:r w:rsidR="00C8206B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ec exécution standard : 6/10b ou 6b (exécution spéciale : 10b ou 16 b).</w:t>
                            </w:r>
                          </w:p>
                          <w:p w:rsidR="007A2842" w:rsidRDefault="007A2842" w:rsidP="00333960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Corps de pompe </w:t>
                            </w:r>
                            <w:r w:rsidR="00C8206B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en </w:t>
                            </w:r>
                            <w:r w:rsidR="00C8206B" w:rsidRPr="00C8206B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acier inoxydable, laiton rouge ou fonte grise en fonction du modèle</w:t>
                            </w:r>
                            <w:r w:rsidR="003B4547"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, arbre </w:t>
                            </w:r>
                            <w:r w:rsidR="00C8206B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en </w:t>
                            </w:r>
                            <w:r w:rsidR="00C8206B" w:rsidRPr="00C8206B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acier inoxydable ou céramique en fonction du modèle</w:t>
                            </w:r>
                            <w:r w:rsidR="0033396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, roue en polypropylène et paliers en carbone imprégné de résine.</w:t>
                            </w:r>
                          </w:p>
                          <w:p w:rsidR="006A6E08" w:rsidRDefault="00D869D2" w:rsidP="00D869D2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D869D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Moteur auto-protégé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D869D2" w:rsidRDefault="00D869D2" w:rsidP="00D869D2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D869D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Connexion rapide avec borniers à clips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C8206B" w:rsidRDefault="00C8206B" w:rsidP="00C8206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221AF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oquille d’isolation sur les circulateurs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8206B" w:rsidRPr="00D869D2" w:rsidRDefault="00C8206B" w:rsidP="00C8206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P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7" style="position:absolute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8A1876" w:rsidRDefault="008A6503" w:rsidP="008A187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49506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Destiné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Pr="0049506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aux circuits d’eau chaude sanitaire,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</w:t>
                      </w:r>
                      <w:r w:rsidR="00806993"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es </w:t>
                      </w:r>
                      <w:r w:rsidR="008A1876" w:rsidRPr="00C8206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circulateurs </w:t>
                      </w:r>
                      <w:r w:rsidR="00EB4995" w:rsidRPr="00C8206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simples</w:t>
                      </w:r>
                      <w:r w:rsidR="00EB49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4921C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seront de marque Wilo</w:t>
                      </w:r>
                      <w:r w:rsidR="00806993"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type </w:t>
                      </w:r>
                      <w:r w:rsidR="00C8206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TOP</w:t>
                      </w:r>
                      <w:r w:rsidR="00050D3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="004952D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Z</w:t>
                      </w:r>
                      <w:r w:rsidR="00343B4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8A1876" w:rsidRPr="00E8323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constitués d’un moteur </w:t>
                      </w:r>
                      <w:r w:rsidR="004952D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a</w:t>
                      </w:r>
                      <w:r w:rsidR="00DA439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synchrone</w:t>
                      </w:r>
                      <w:r w:rsidR="00F5104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710DC4" w:rsidRDefault="00652D4D" w:rsidP="008A187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652D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Garantie constructeur de </w:t>
                      </w:r>
                      <w:r w:rsidR="007E58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Pr="00652D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ans.</w:t>
                      </w:r>
                    </w:p>
                    <w:p w:rsidR="00F51043" w:rsidRDefault="00F51043" w:rsidP="008A187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F51043" w:rsidRDefault="00F51043" w:rsidP="00F51043">
                      <w:pPr>
                        <w:spacing w:line="268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Descriptif et fonctionnalités :</w:t>
                      </w:r>
                    </w:p>
                    <w:p w:rsidR="008B1DD1" w:rsidRDefault="00F51043" w:rsidP="00F51043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Les circulateurs devront être certifiés ACS permettant ainsi de répondre aux exigences sanitaires réglementaires dans les réseaux d’eau chaude sanitaire du DTU 60.11.</w:t>
                      </w:r>
                    </w:p>
                    <w:p w:rsidR="007E58C9" w:rsidRDefault="00C8206B" w:rsidP="007E58C9">
                      <w:pPr>
                        <w:pStyle w:val="Sansinterligne"/>
                        <w:rPr>
                          <w:color w:val="000000"/>
                        </w:rPr>
                      </w:pPr>
                      <w:r w:rsidRPr="00C8206B">
                        <w:rPr>
                          <w:color w:val="000000"/>
                        </w:rPr>
                        <w:t>Vitesse pré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C8206B">
                        <w:rPr>
                          <w:color w:val="000000"/>
                        </w:rPr>
                        <w:t>sélectionnable pour adaptation des performances hydrauliques</w:t>
                      </w:r>
                      <w:r>
                        <w:rPr>
                          <w:color w:val="000000"/>
                        </w:rPr>
                        <w:t xml:space="preserve"> avec le r</w:t>
                      </w:r>
                      <w:r w:rsidR="007E58C9">
                        <w:rPr>
                          <w:color w:val="000000"/>
                        </w:rPr>
                        <w:t xml:space="preserve">églage de </w:t>
                      </w:r>
                      <w:r w:rsidR="007E58C9" w:rsidRPr="007E58C9">
                        <w:rPr>
                          <w:color w:val="000000"/>
                        </w:rPr>
                        <w:t>3 vite</w:t>
                      </w:r>
                      <w:r>
                        <w:rPr>
                          <w:color w:val="000000"/>
                        </w:rPr>
                        <w:t>sses.</w:t>
                      </w:r>
                    </w:p>
                    <w:p w:rsidR="008B1DD1" w:rsidRDefault="00C8206B" w:rsidP="0080699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C8206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Voyant de contrôle du sens de rotation pour l'affichage du sens de rotation correct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pour les modèles triphasés.</w:t>
                      </w:r>
                    </w:p>
                    <w:p w:rsidR="00C8206B" w:rsidRDefault="00C8206B" w:rsidP="0080699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341D62" w:rsidRPr="007E58C9" w:rsidRDefault="00484012" w:rsidP="00341D6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les circulateurs </w:t>
                      </w: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devront répondre aux exigences suivantes : </w:t>
                      </w:r>
                    </w:p>
                    <w:p w:rsidR="00C8206B" w:rsidRPr="007B6226" w:rsidRDefault="00C8206B" w:rsidP="00C8206B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7B622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TOP-Z 20/4 et TOP-Z 25/6 : p</w:t>
                      </w: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lage </w:t>
                      </w:r>
                      <w:r w:rsidRPr="003B454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de température admissible de l'eau potable jusqu'à </w:t>
                      </w:r>
                      <w:r w:rsidR="0008189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eau potable jusqu'à 3,21mmol/l (18</w:t>
                      </w:r>
                      <w:r w:rsidRPr="007B622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°dH) : max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imum</w:t>
                      </w:r>
                      <w:r w:rsidR="00871B7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7B622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6</w:t>
                      </w:r>
                      <w:r w:rsidR="0008189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5°C, brièvement (2</w:t>
                      </w:r>
                      <w:r w:rsidR="00871B7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h) jusqu'à </w:t>
                      </w:r>
                      <w:r w:rsidR="0008189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80</w:t>
                      </w:r>
                      <w:r w:rsidRPr="007B622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</w:t>
                      </w:r>
                      <w:r w:rsidR="00871B7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="004C083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C8206B" w:rsidRDefault="00C8206B" w:rsidP="00C8206B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</w:t>
                      </w:r>
                      <w:r w:rsidRPr="007B6226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partir de TOP-Z 25/10 : p</w:t>
                      </w:r>
                      <w:r w:rsidRPr="00331A9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lage </w:t>
                      </w:r>
                      <w:r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de température admissible de l'eau</w:t>
                      </w:r>
                      <w:r w:rsidRPr="007B6226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potable jus</w:t>
                      </w:r>
                      <w:r w:rsidR="00AE77AA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qu'à 3,57</w:t>
                      </w:r>
                      <w:r w:rsidR="00081892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mmol/l (20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°dH) : maximum</w:t>
                      </w:r>
                      <w:r w:rsidR="00871B79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r w:rsidRPr="007B6226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8</w:t>
                      </w:r>
                      <w:r w:rsidR="00081892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0°C, brièvement (2</w:t>
                      </w:r>
                      <w:r w:rsidR="00871B79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h) jusqu’à </w:t>
                      </w:r>
                      <w:r w:rsidR="00081892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110</w:t>
                      </w:r>
                      <w:r w:rsidRPr="007B6226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°</w:t>
                      </w:r>
                      <w:r w:rsidR="00081892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C.</w:t>
                      </w:r>
                    </w:p>
                    <w:p w:rsidR="00987E9A" w:rsidRDefault="00987E9A" w:rsidP="00987E9A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Plage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de 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température ambiante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de </w:t>
                      </w:r>
                      <w:r w:rsidR="00C8206B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-2</w:t>
                      </w:r>
                      <w:r w:rsidR="008B1DD1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0°C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à 40°C</w:t>
                      </w:r>
                      <w:r w:rsidR="00F967D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987E9A" w:rsidRDefault="00987E9A" w:rsidP="00987E9A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Pression de service </w:t>
                      </w:r>
                      <w:r w:rsidR="000A554F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maximum </w:t>
                      </w:r>
                      <w:r w:rsidR="00C8206B" w:rsidRPr="00C8206B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av</w:t>
                      </w:r>
                      <w:r w:rsidR="00C8206B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ec exécution standard : 6/10b ou 6b (exécution spéciale : 10b ou 16 b).</w:t>
                      </w:r>
                    </w:p>
                    <w:p w:rsidR="007A2842" w:rsidRDefault="007A2842" w:rsidP="00333960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Corps de pompe </w:t>
                      </w:r>
                      <w:r w:rsidR="00C8206B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en </w:t>
                      </w:r>
                      <w:r w:rsidR="00C8206B" w:rsidRPr="00C8206B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acier inoxydable, laiton rouge ou fonte grise en fonction du modèle</w:t>
                      </w:r>
                      <w:r w:rsidR="003B4547"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, arbre </w:t>
                      </w:r>
                      <w:r w:rsidR="00C8206B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en </w:t>
                      </w:r>
                      <w:r w:rsidR="00C8206B" w:rsidRPr="00C8206B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acier inoxydable ou céramique en fonction du modèle</w:t>
                      </w:r>
                      <w:r w:rsidR="0033396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, roue en polypropylène et paliers en carbone imprégné de résine.</w:t>
                      </w:r>
                    </w:p>
                    <w:p w:rsidR="006A6E08" w:rsidRDefault="00D869D2" w:rsidP="00D869D2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D869D2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Moteur auto-protégé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D869D2" w:rsidRDefault="00D869D2" w:rsidP="00D869D2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D869D2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Connexion rapide avec borniers à clips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C8206B" w:rsidRDefault="00C8206B" w:rsidP="00C8206B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221AF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oquille d’isolation sur les circulateurs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C8206B" w:rsidRPr="00D869D2" w:rsidRDefault="00C8206B" w:rsidP="00C8206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P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466" w:rsidRPr="008D524C">
        <w:rPr>
          <w:rFonts w:ascii="BabyMine Plump" w:hAnsi="BabyMine Plump"/>
          <w:color w:val="BFBFBF" w:themeColor="background1" w:themeShade="BF"/>
          <w:sz w:val="36"/>
          <w:szCs w:val="36"/>
        </w:rPr>
        <w:t>Descriptif c</w:t>
      </w:r>
      <w:r w:rsidR="008A1876" w:rsidRPr="008D524C">
        <w:rPr>
          <w:rFonts w:ascii="BabyMine Plump" w:hAnsi="BabyMine Plump"/>
          <w:color w:val="BFBFBF" w:themeColor="background1" w:themeShade="BF"/>
          <w:sz w:val="36"/>
          <w:szCs w:val="36"/>
        </w:rPr>
        <w:t>irculateur</w:t>
      </w:r>
      <w:r w:rsidR="00806993" w:rsidRPr="008D524C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</w:t>
      </w:r>
      <w:r w:rsidR="00D869D2" w:rsidRPr="008D524C">
        <w:rPr>
          <w:rFonts w:ascii="BabyMine Plump" w:hAnsi="BabyMine Plump"/>
          <w:color w:val="BFBFBF" w:themeColor="background1" w:themeShade="BF"/>
          <w:sz w:val="36"/>
          <w:szCs w:val="36"/>
        </w:rPr>
        <w:t>de bouclage</w:t>
      </w:r>
      <w:r w:rsidR="00293897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</w:t>
      </w:r>
      <w:r w:rsidR="00B44ACE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sanitaire </w:t>
      </w:r>
      <w:r w:rsidR="00293897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         </w:t>
      </w:r>
      <w:r w:rsidR="008D524C" w:rsidRPr="008D524C">
        <w:rPr>
          <w:rFonts w:ascii="BabyMine Plump" w:hAnsi="BabyMine Plump"/>
          <w:color w:val="BFBFBF" w:themeColor="background1" w:themeShade="BF"/>
          <w:sz w:val="36"/>
          <w:szCs w:val="36"/>
        </w:rPr>
        <w:t>Wilo-</w:t>
      </w:r>
      <w:r w:rsidR="004921C2" w:rsidRPr="008D524C">
        <w:rPr>
          <w:rFonts w:ascii="BabyMine Plump" w:hAnsi="BabyMine Plump"/>
          <w:color w:val="BFBFBF" w:themeColor="background1" w:themeShade="BF"/>
          <w:sz w:val="36"/>
          <w:szCs w:val="36"/>
        </w:rPr>
        <w:t>TOP-</w:t>
      </w:r>
      <w:r w:rsidR="00C8206B" w:rsidRPr="008D524C">
        <w:rPr>
          <w:rFonts w:ascii="BabyMine Plump" w:hAnsi="BabyMine Plump"/>
          <w:color w:val="BFBFBF" w:themeColor="background1" w:themeShade="BF"/>
          <w:sz w:val="36"/>
          <w:szCs w:val="36"/>
        </w:rPr>
        <w:t>Z</w:t>
      </w:r>
    </w:p>
    <w:sectPr w:rsidR="006C6DA1" w:rsidRPr="00FC1440" w:rsidSect="00DA3D8F">
      <w:headerReference w:type="default" r:id="rId9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444" w:rsidRDefault="004B1444" w:rsidP="00DA3D8F">
      <w:r>
        <w:separator/>
      </w:r>
    </w:p>
  </w:endnote>
  <w:endnote w:type="continuationSeparator" w:id="0">
    <w:p w:rsidR="004B1444" w:rsidRDefault="004B1444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444" w:rsidRDefault="004B1444" w:rsidP="00DA3D8F">
      <w:r>
        <w:separator/>
      </w:r>
    </w:p>
  </w:footnote>
  <w:footnote w:type="continuationSeparator" w:id="0">
    <w:p w:rsidR="004B1444" w:rsidRDefault="004B1444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5"/>
  </w:num>
  <w:num w:numId="5">
    <w:abstractNumId w:val="6"/>
  </w:num>
  <w:num w:numId="6">
    <w:abstractNumId w:val="17"/>
  </w:num>
  <w:num w:numId="7">
    <w:abstractNumId w:val="10"/>
  </w:num>
  <w:num w:numId="8">
    <w:abstractNumId w:val="4"/>
  </w:num>
  <w:num w:numId="9">
    <w:abstractNumId w:val="11"/>
  </w:num>
  <w:num w:numId="10">
    <w:abstractNumId w:val="14"/>
  </w:num>
  <w:num w:numId="11">
    <w:abstractNumId w:val="15"/>
  </w:num>
  <w:num w:numId="12">
    <w:abstractNumId w:val="12"/>
  </w:num>
  <w:num w:numId="13">
    <w:abstractNumId w:val="13"/>
  </w:num>
  <w:num w:numId="14">
    <w:abstractNumId w:val="8"/>
  </w:num>
  <w:num w:numId="15">
    <w:abstractNumId w:val="3"/>
  </w:num>
  <w:num w:numId="16">
    <w:abstractNumId w:val="7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50D30"/>
    <w:rsid w:val="00081892"/>
    <w:rsid w:val="000924E2"/>
    <w:rsid w:val="000A554F"/>
    <w:rsid w:val="0013596E"/>
    <w:rsid w:val="00150E4D"/>
    <w:rsid w:val="001522EB"/>
    <w:rsid w:val="00156595"/>
    <w:rsid w:val="001A0268"/>
    <w:rsid w:val="001C033F"/>
    <w:rsid w:val="00224F1B"/>
    <w:rsid w:val="00243E7B"/>
    <w:rsid w:val="00293897"/>
    <w:rsid w:val="002A2D70"/>
    <w:rsid w:val="002A4FEC"/>
    <w:rsid w:val="002C5E11"/>
    <w:rsid w:val="002D6A6F"/>
    <w:rsid w:val="002F7CA1"/>
    <w:rsid w:val="00305248"/>
    <w:rsid w:val="00333960"/>
    <w:rsid w:val="00341D62"/>
    <w:rsid w:val="00343B4F"/>
    <w:rsid w:val="003A4750"/>
    <w:rsid w:val="003B3313"/>
    <w:rsid w:val="003B4547"/>
    <w:rsid w:val="0045564E"/>
    <w:rsid w:val="00484012"/>
    <w:rsid w:val="004921C2"/>
    <w:rsid w:val="004952DB"/>
    <w:rsid w:val="004B1444"/>
    <w:rsid w:val="004C0835"/>
    <w:rsid w:val="004C49A8"/>
    <w:rsid w:val="004D1AA3"/>
    <w:rsid w:val="004E2F0B"/>
    <w:rsid w:val="004F1513"/>
    <w:rsid w:val="00555D0F"/>
    <w:rsid w:val="005762CA"/>
    <w:rsid w:val="00611BA1"/>
    <w:rsid w:val="00652D4D"/>
    <w:rsid w:val="006A6E08"/>
    <w:rsid w:val="006C425B"/>
    <w:rsid w:val="006C6DA1"/>
    <w:rsid w:val="00705725"/>
    <w:rsid w:val="00710DC4"/>
    <w:rsid w:val="007222B0"/>
    <w:rsid w:val="00740DB1"/>
    <w:rsid w:val="00785466"/>
    <w:rsid w:val="007A2842"/>
    <w:rsid w:val="007B10A8"/>
    <w:rsid w:val="007C10E9"/>
    <w:rsid w:val="007E58C9"/>
    <w:rsid w:val="00806993"/>
    <w:rsid w:val="00860176"/>
    <w:rsid w:val="00871B79"/>
    <w:rsid w:val="008A1876"/>
    <w:rsid w:val="008A6503"/>
    <w:rsid w:val="008A65F7"/>
    <w:rsid w:val="008B1DD1"/>
    <w:rsid w:val="008C024C"/>
    <w:rsid w:val="008C4031"/>
    <w:rsid w:val="008D524C"/>
    <w:rsid w:val="008E129C"/>
    <w:rsid w:val="00904D79"/>
    <w:rsid w:val="00924702"/>
    <w:rsid w:val="00971C72"/>
    <w:rsid w:val="00987E9A"/>
    <w:rsid w:val="009B156F"/>
    <w:rsid w:val="00A70587"/>
    <w:rsid w:val="00AE1D4E"/>
    <w:rsid w:val="00AE77AA"/>
    <w:rsid w:val="00AE7E7C"/>
    <w:rsid w:val="00B44ACE"/>
    <w:rsid w:val="00BA3B86"/>
    <w:rsid w:val="00BD17C4"/>
    <w:rsid w:val="00C26014"/>
    <w:rsid w:val="00C8206B"/>
    <w:rsid w:val="00D1319C"/>
    <w:rsid w:val="00D869D2"/>
    <w:rsid w:val="00D907ED"/>
    <w:rsid w:val="00DA3D8F"/>
    <w:rsid w:val="00DA4390"/>
    <w:rsid w:val="00DA5984"/>
    <w:rsid w:val="00DD7845"/>
    <w:rsid w:val="00DE22F2"/>
    <w:rsid w:val="00EB4995"/>
    <w:rsid w:val="00EC069B"/>
    <w:rsid w:val="00ED5A00"/>
    <w:rsid w:val="00F11396"/>
    <w:rsid w:val="00F51043"/>
    <w:rsid w:val="00F5292B"/>
    <w:rsid w:val="00F64A72"/>
    <w:rsid w:val="00F86434"/>
    <w:rsid w:val="00F967D0"/>
    <w:rsid w:val="00FA6EC7"/>
    <w:rsid w:val="00FC1440"/>
    <w:rsid w:val="00FE04EF"/>
    <w:rsid w:val="00FE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C0A0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24</cp:revision>
  <dcterms:created xsi:type="dcterms:W3CDTF">2020-06-15T13:53:00Z</dcterms:created>
  <dcterms:modified xsi:type="dcterms:W3CDTF">2020-07-22T10:43:00Z</dcterms:modified>
</cp:coreProperties>
</file>