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7EB0" w14:textId="77777777" w:rsidR="00027F3F" w:rsidRDefault="002A133B" w:rsidP="00027F3F">
      <w:pPr>
        <w:spacing w:after="0"/>
        <w:jc w:val="right"/>
        <w:rPr>
          <w:rFonts w:ascii="Verdana" w:hAnsi="Verdana"/>
          <w:b/>
          <w:smallCaps/>
          <w:color w:val="595959" w:themeColor="text1" w:themeTint="A6"/>
          <w:sz w:val="24"/>
          <w:szCs w:val="24"/>
        </w:rPr>
      </w:pPr>
      <w:r>
        <w:rPr>
          <w:rFonts w:ascii="Verdana" w:hAnsi="Verdana"/>
          <w:b/>
          <w:smallCaps/>
          <w:noProof/>
          <w:color w:val="595959" w:themeColor="text1" w:themeTint="A6"/>
          <w:sz w:val="24"/>
          <w:szCs w:val="24"/>
          <w:lang w:eastAsia="fr-FR"/>
        </w:rPr>
        <w:drawing>
          <wp:anchor distT="0" distB="0" distL="114300" distR="114300" simplePos="0" relativeHeight="251662336" behindDoc="1" locked="0" layoutInCell="1" allowOverlap="1" wp14:anchorId="18DED732" wp14:editId="37F25F39">
            <wp:simplePos x="0" y="0"/>
            <wp:positionH relativeFrom="column">
              <wp:posOffset>-3175</wp:posOffset>
            </wp:positionH>
            <wp:positionV relativeFrom="paragraph">
              <wp:posOffset>-251460</wp:posOffset>
            </wp:positionV>
            <wp:extent cx="2879725" cy="132715"/>
            <wp:effectExtent l="0" t="0" r="0" b="635"/>
            <wp:wrapTight wrapText="bothSides">
              <wp:wrapPolygon edited="0">
                <wp:start x="0" y="0"/>
                <wp:lineTo x="0" y="18603"/>
                <wp:lineTo x="21433" y="18603"/>
                <wp:lineTo x="2143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WSF ble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9725" cy="132715"/>
                    </a:xfrm>
                    <a:prstGeom prst="rect">
                      <a:avLst/>
                    </a:prstGeom>
                  </pic:spPr>
                </pic:pic>
              </a:graphicData>
            </a:graphic>
            <wp14:sizeRelH relativeFrom="page">
              <wp14:pctWidth>0</wp14:pctWidth>
            </wp14:sizeRelH>
            <wp14:sizeRelV relativeFrom="page">
              <wp14:pctHeight>0</wp14:pctHeight>
            </wp14:sizeRelV>
          </wp:anchor>
        </w:drawing>
      </w:r>
      <w:r w:rsidR="002845B9">
        <w:rPr>
          <w:rFonts w:ascii="Verdana" w:hAnsi="Verdana"/>
          <w:b/>
          <w:smallCaps/>
          <w:color w:val="595959" w:themeColor="text1" w:themeTint="A6"/>
          <w:sz w:val="24"/>
          <w:szCs w:val="24"/>
        </w:rPr>
        <w:t xml:space="preserve">      </w:t>
      </w:r>
      <w:r w:rsidR="005860E8">
        <w:rPr>
          <w:rFonts w:ascii="Verdana" w:hAnsi="Verdana"/>
          <w:b/>
          <w:smallCaps/>
          <w:color w:val="595959" w:themeColor="text1" w:themeTint="A6"/>
          <w:sz w:val="24"/>
          <w:szCs w:val="24"/>
        </w:rPr>
        <w:t xml:space="preserve">         </w:t>
      </w:r>
      <w:r w:rsidR="0030720F">
        <w:rPr>
          <w:rFonts w:ascii="Verdana" w:hAnsi="Verdana"/>
          <w:b/>
          <w:smallCaps/>
          <w:color w:val="595959" w:themeColor="text1" w:themeTint="A6"/>
          <w:sz w:val="24"/>
          <w:szCs w:val="24"/>
        </w:rPr>
        <w:tab/>
      </w:r>
      <w:r w:rsidR="0030720F">
        <w:rPr>
          <w:rFonts w:ascii="Verdana" w:hAnsi="Verdana"/>
          <w:b/>
          <w:smallCaps/>
          <w:color w:val="595959" w:themeColor="text1" w:themeTint="A6"/>
          <w:sz w:val="24"/>
          <w:szCs w:val="24"/>
        </w:rPr>
        <w:tab/>
      </w:r>
      <w:r w:rsidR="0030720F">
        <w:rPr>
          <w:rFonts w:ascii="Verdana" w:hAnsi="Verdana"/>
          <w:b/>
          <w:smallCaps/>
          <w:color w:val="595959" w:themeColor="text1" w:themeTint="A6"/>
          <w:sz w:val="24"/>
          <w:szCs w:val="24"/>
        </w:rPr>
        <w:tab/>
      </w:r>
      <w:r w:rsidR="0030720F">
        <w:rPr>
          <w:rFonts w:ascii="Verdana" w:hAnsi="Verdana"/>
          <w:b/>
          <w:smallCaps/>
          <w:color w:val="595959" w:themeColor="text1" w:themeTint="A6"/>
          <w:sz w:val="24"/>
          <w:szCs w:val="24"/>
        </w:rPr>
        <w:tab/>
      </w:r>
      <w:r w:rsidR="0030720F">
        <w:rPr>
          <w:rFonts w:ascii="Verdana" w:hAnsi="Verdana"/>
          <w:b/>
          <w:smallCaps/>
          <w:color w:val="595959" w:themeColor="text1" w:themeTint="A6"/>
          <w:sz w:val="24"/>
          <w:szCs w:val="24"/>
        </w:rPr>
        <w:tab/>
      </w:r>
    </w:p>
    <w:p w14:paraId="0D01222C" w14:textId="77777777" w:rsidR="00027F3F" w:rsidRDefault="00027F3F" w:rsidP="00027F3F">
      <w:pPr>
        <w:spacing w:after="0"/>
        <w:jc w:val="right"/>
        <w:rPr>
          <w:rFonts w:ascii="Verdana" w:hAnsi="Verdana"/>
          <w:b/>
          <w:smallCaps/>
          <w:color w:val="595959" w:themeColor="text1" w:themeTint="A6"/>
          <w:sz w:val="24"/>
          <w:szCs w:val="24"/>
        </w:rPr>
      </w:pPr>
    </w:p>
    <w:p w14:paraId="7F88ABC0" w14:textId="77777777" w:rsidR="00027F3F" w:rsidRDefault="00027F3F" w:rsidP="00027F3F">
      <w:pPr>
        <w:spacing w:after="0"/>
        <w:jc w:val="right"/>
        <w:rPr>
          <w:rFonts w:ascii="Verdana" w:hAnsi="Verdana" w:cs="Candara"/>
          <w:color w:val="595959" w:themeColor="text1" w:themeTint="A6"/>
        </w:rPr>
      </w:pPr>
      <w:r>
        <w:rPr>
          <w:rFonts w:ascii="Verdana" w:hAnsi="Verdana" w:cs="Candara"/>
          <w:noProof/>
          <w:color w:val="595959" w:themeColor="text1" w:themeTint="A6"/>
          <w:lang w:eastAsia="fr-FR"/>
        </w:rPr>
        <mc:AlternateContent>
          <mc:Choice Requires="wps">
            <w:drawing>
              <wp:anchor distT="0" distB="0" distL="114300" distR="114300" simplePos="0" relativeHeight="251659264" behindDoc="0" locked="0" layoutInCell="1" allowOverlap="1" wp14:anchorId="683BE12D" wp14:editId="5C3A6286">
                <wp:simplePos x="0" y="0"/>
                <wp:positionH relativeFrom="column">
                  <wp:posOffset>4081780</wp:posOffset>
                </wp:positionH>
                <wp:positionV relativeFrom="paragraph">
                  <wp:posOffset>102870</wp:posOffset>
                </wp:positionV>
                <wp:extent cx="1652270" cy="0"/>
                <wp:effectExtent l="0" t="0" r="24130" b="19050"/>
                <wp:wrapNone/>
                <wp:docPr id="4" name="Connecteur droit 4"/>
                <wp:cNvGraphicFramePr/>
                <a:graphic xmlns:a="http://schemas.openxmlformats.org/drawingml/2006/main">
                  <a:graphicData uri="http://schemas.microsoft.com/office/word/2010/wordprocessingShape">
                    <wps:wsp>
                      <wps:cNvCnPr/>
                      <wps:spPr>
                        <a:xfrm>
                          <a:off x="0" y="0"/>
                          <a:ext cx="1652270" cy="0"/>
                        </a:xfrm>
                        <a:prstGeom prst="line">
                          <a:avLst/>
                        </a:prstGeom>
                        <a:ln>
                          <a:solidFill>
                            <a:srgbClr val="EAAF0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A91C56"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pt,8.1pt" to="4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" strokecolor="#eaaf0f"/>
            </w:pict>
          </mc:Fallback>
        </mc:AlternateContent>
      </w:r>
    </w:p>
    <w:p w14:paraId="3931E6AD" w14:textId="77777777" w:rsidR="007A5C9A" w:rsidRPr="00F71E13" w:rsidRDefault="007A5C9A" w:rsidP="00027F3F">
      <w:pPr>
        <w:spacing w:after="0"/>
        <w:jc w:val="right"/>
        <w:rPr>
          <w:rFonts w:ascii="Verdana" w:hAnsi="Verdana" w:cs="Candara"/>
          <w:color w:val="867976"/>
        </w:rPr>
      </w:pPr>
      <w:r w:rsidRPr="00F71E13">
        <w:rPr>
          <w:rFonts w:ascii="Verdana" w:hAnsi="Verdana" w:cs="Candara"/>
          <w:color w:val="867976"/>
        </w:rPr>
        <w:t>Communiqué de presse</w:t>
      </w:r>
    </w:p>
    <w:p w14:paraId="4A6B537D" w14:textId="13F15238" w:rsidR="005860E8" w:rsidRPr="00F71E13" w:rsidRDefault="00CE1AD5" w:rsidP="00D35AAB">
      <w:pPr>
        <w:autoSpaceDE w:val="0"/>
        <w:autoSpaceDN w:val="0"/>
        <w:adjustRightInd w:val="0"/>
        <w:spacing w:after="0" w:line="240" w:lineRule="auto"/>
        <w:jc w:val="right"/>
        <w:rPr>
          <w:rFonts w:ascii="Verdana" w:hAnsi="Verdana" w:cs="Candara"/>
          <w:color w:val="867976"/>
        </w:rPr>
      </w:pPr>
      <w:r w:rsidRPr="00F71E13">
        <w:rPr>
          <w:rFonts w:ascii="Verdana" w:hAnsi="Verdana" w:cs="Candara"/>
          <w:color w:val="867976"/>
        </w:rPr>
        <w:t>Paris, l</w:t>
      </w:r>
      <w:r w:rsidR="007F0025" w:rsidRPr="00F71E13">
        <w:rPr>
          <w:rFonts w:ascii="Verdana" w:hAnsi="Verdana" w:cs="Candara"/>
          <w:color w:val="867976"/>
        </w:rPr>
        <w:t xml:space="preserve">e </w:t>
      </w:r>
      <w:r w:rsidR="004968F2">
        <w:rPr>
          <w:rFonts w:ascii="Verdana" w:hAnsi="Verdana" w:cs="Candara"/>
          <w:color w:val="867976"/>
        </w:rPr>
        <w:t>20</w:t>
      </w:r>
      <w:r w:rsidR="009F6D92">
        <w:rPr>
          <w:rFonts w:ascii="Verdana" w:hAnsi="Verdana" w:cs="Candara"/>
          <w:color w:val="867976"/>
        </w:rPr>
        <w:t>/0</w:t>
      </w:r>
      <w:r w:rsidR="004968F2">
        <w:rPr>
          <w:rFonts w:ascii="Verdana" w:hAnsi="Verdana" w:cs="Candara"/>
          <w:color w:val="867976"/>
        </w:rPr>
        <w:t>8</w:t>
      </w:r>
      <w:r w:rsidR="009F6D92">
        <w:rPr>
          <w:rFonts w:ascii="Verdana" w:hAnsi="Verdana" w:cs="Candara"/>
          <w:color w:val="867976"/>
        </w:rPr>
        <w:t>/1</w:t>
      </w:r>
      <w:r w:rsidR="004968F2">
        <w:rPr>
          <w:rFonts w:ascii="Verdana" w:hAnsi="Verdana" w:cs="Candara"/>
          <w:color w:val="867976"/>
        </w:rPr>
        <w:t>8</w:t>
      </w:r>
    </w:p>
    <w:p w14:paraId="126EB7AF" w14:textId="77777777" w:rsidR="0044031F" w:rsidRDefault="0044031F" w:rsidP="0044031F">
      <w:pPr>
        <w:spacing w:after="0"/>
        <w:jc w:val="center"/>
        <w:rPr>
          <w:rFonts w:ascii="Verdana" w:hAnsi="Verdana"/>
          <w:b/>
          <w:color w:val="595959" w:themeColor="text1" w:themeTint="A6"/>
          <w:sz w:val="24"/>
          <w:szCs w:val="24"/>
        </w:rPr>
      </w:pPr>
    </w:p>
    <w:p w14:paraId="3C895CD0" w14:textId="77777777" w:rsidR="00F37E7D" w:rsidRPr="00067D11" w:rsidRDefault="00F37E7D" w:rsidP="007A5C9A">
      <w:pPr>
        <w:spacing w:after="0"/>
        <w:rPr>
          <w:rFonts w:ascii="Verdana" w:hAnsi="Verdana"/>
          <w:b/>
          <w:color w:val="595959" w:themeColor="text1" w:themeTint="A6"/>
          <w:sz w:val="24"/>
          <w:szCs w:val="24"/>
        </w:rPr>
      </w:pPr>
    </w:p>
    <w:p w14:paraId="31B561E8" w14:textId="1679BEF3" w:rsidR="00A63FAA" w:rsidRDefault="00A63FAA" w:rsidP="00DC2012">
      <w:pPr>
        <w:spacing w:after="0"/>
        <w:jc w:val="center"/>
        <w:rPr>
          <w:rFonts w:ascii="Trebuchet MS" w:hAnsi="Trebuchet MS"/>
          <w:b/>
          <w:color w:val="002060"/>
          <w:sz w:val="28"/>
          <w:szCs w:val="24"/>
        </w:rPr>
      </w:pPr>
    </w:p>
    <w:p w14:paraId="11FCF454" w14:textId="77777777" w:rsidR="00A63FAA" w:rsidRPr="00A63FAA" w:rsidRDefault="00A63FAA" w:rsidP="00A63FAA">
      <w:pPr>
        <w:spacing w:after="0"/>
        <w:jc w:val="center"/>
        <w:rPr>
          <w:rFonts w:ascii="Trebuchet MS" w:hAnsi="Trebuchet MS"/>
          <w:b/>
          <w:color w:val="002060"/>
          <w:sz w:val="28"/>
          <w:szCs w:val="24"/>
        </w:rPr>
      </w:pPr>
      <w:r w:rsidRPr="00A63FAA">
        <w:rPr>
          <w:rFonts w:ascii="Trebuchet MS" w:hAnsi="Trebuchet MS"/>
          <w:b/>
          <w:color w:val="002060"/>
          <w:sz w:val="28"/>
          <w:szCs w:val="24"/>
        </w:rPr>
        <w:t>Wilo Salmson France met en place de nouveaux concepts logistiques</w:t>
      </w:r>
    </w:p>
    <w:p w14:paraId="579F368F" w14:textId="77777777" w:rsidR="00A63FAA" w:rsidRPr="00DC2012" w:rsidRDefault="00A63FAA" w:rsidP="00DC2012">
      <w:pPr>
        <w:spacing w:after="0"/>
        <w:jc w:val="center"/>
        <w:rPr>
          <w:rFonts w:ascii="Trebuchet MS" w:hAnsi="Trebuchet MS"/>
          <w:b/>
          <w:color w:val="002060"/>
          <w:sz w:val="28"/>
          <w:szCs w:val="24"/>
        </w:rPr>
      </w:pPr>
    </w:p>
    <w:p w14:paraId="023F1EB9" w14:textId="0533C6F7" w:rsidR="006E6380" w:rsidRPr="0028032E" w:rsidRDefault="00A63FAA" w:rsidP="0028032E">
      <w:pPr>
        <w:jc w:val="both"/>
        <w:rPr>
          <w:rFonts w:ascii="Trebuchet MS" w:hAnsi="Trebuchet MS" w:cs="Candara"/>
          <w:b/>
          <w:color w:val="867976"/>
          <w:sz w:val="24"/>
          <w:szCs w:val="24"/>
        </w:rPr>
      </w:pPr>
      <w:r w:rsidRPr="0028032E">
        <w:rPr>
          <w:rFonts w:ascii="Trebuchet MS" w:hAnsi="Trebuchet MS" w:cs="Candara"/>
          <w:b/>
          <w:color w:val="867976"/>
          <w:sz w:val="24"/>
          <w:szCs w:val="24"/>
        </w:rPr>
        <w:t>Dans le cadre du projet « Laval 2020 », Wilo Salmson France a mené une vaste réflexion sur les axes d’amélioration de son usine de production et de sa plateforme logistique, basées en Mayenne, notamment en termes de sécurité et d’optimisation des flux logistiques. Pour répondre à ces enjeux clés, Wilo Salmson France a travaillé sur de nouveaux concepts logistiques et a décidé, entre autres, de créer une zone de picking sur le site logistique de Louverné ainsi qu’une zone de kitting sur le site de production de Laval.</w:t>
      </w:r>
    </w:p>
    <w:p w14:paraId="582D445E" w14:textId="14D6F914" w:rsidR="0028032E" w:rsidRDefault="00AD7F58" w:rsidP="0028032E">
      <w:r>
        <w:rPr>
          <w:noProof/>
          <w:lang w:eastAsia="fr-FR"/>
        </w:rPr>
        <w:drawing>
          <wp:inline distT="0" distB="0" distL="0" distR="0" wp14:anchorId="161E341B" wp14:editId="3D5B02B3">
            <wp:extent cx="5760720" cy="127381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o site.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273810"/>
                    </a:xfrm>
                    <a:prstGeom prst="rect">
                      <a:avLst/>
                    </a:prstGeom>
                  </pic:spPr>
                </pic:pic>
              </a:graphicData>
            </a:graphic>
          </wp:inline>
        </w:drawing>
      </w:r>
    </w:p>
    <w:p w14:paraId="521E9FFA" w14:textId="77777777" w:rsidR="00C74F77" w:rsidRDefault="00C74F77" w:rsidP="0028032E">
      <w:pPr>
        <w:pStyle w:val="NormalWeb"/>
        <w:jc w:val="both"/>
        <w:rPr>
          <w:rFonts w:ascii="Trebuchet MS" w:eastAsiaTheme="minorHAnsi" w:hAnsi="Trebuchet MS" w:cs="Candara"/>
          <w:b/>
          <w:iCs/>
          <w:color w:val="002060"/>
        </w:rPr>
      </w:pPr>
    </w:p>
    <w:p w14:paraId="3F110603" w14:textId="60F5D5F9" w:rsidR="0028032E" w:rsidRPr="0028032E" w:rsidRDefault="0028032E" w:rsidP="0028032E">
      <w:pPr>
        <w:pStyle w:val="NormalWeb"/>
        <w:jc w:val="both"/>
        <w:rPr>
          <w:rFonts w:ascii="Trebuchet MS" w:eastAsiaTheme="minorHAnsi" w:hAnsi="Trebuchet MS" w:cs="Candara"/>
          <w:b/>
          <w:iCs/>
          <w:color w:val="002060"/>
        </w:rPr>
      </w:pPr>
      <w:r w:rsidRPr="0028032E">
        <w:rPr>
          <w:rFonts w:ascii="Trebuchet MS" w:eastAsiaTheme="minorHAnsi" w:hAnsi="Trebuchet MS" w:cs="Candara"/>
          <w:b/>
          <w:iCs/>
          <w:color w:val="002060"/>
        </w:rPr>
        <w:t>« Laval 2020 » : créer de la valeur grâce aux concepts logistiques</w:t>
      </w:r>
    </w:p>
    <w:p w14:paraId="45E3B09A" w14:textId="77777777" w:rsidR="0028032E" w:rsidRPr="0028032E" w:rsidRDefault="0028032E" w:rsidP="0028032E">
      <w:pPr>
        <w:pStyle w:val="NormalWeb"/>
        <w:jc w:val="both"/>
        <w:rPr>
          <w:rFonts w:ascii="Trebuchet MS" w:eastAsiaTheme="minorHAnsi" w:hAnsi="Trebuchet MS" w:cs="Candara"/>
          <w:color w:val="867976"/>
          <w:lang w:eastAsia="en-US"/>
        </w:rPr>
      </w:pPr>
      <w:r w:rsidRPr="0028032E">
        <w:rPr>
          <w:rFonts w:ascii="Trebuchet MS" w:eastAsiaTheme="minorHAnsi" w:hAnsi="Trebuchet MS" w:cs="Candara"/>
          <w:color w:val="867976"/>
          <w:lang w:eastAsia="en-US"/>
        </w:rPr>
        <w:t>Lancé en 2016, le programme « Laval 2020 » vise à mieux répondre aux exigences du marché. Améliorer la sécurité et les conditions de travail, gagner en efficience, préparer l’évolution des activités de l’usine, tels sont les grands enjeux du projet.</w:t>
      </w:r>
    </w:p>
    <w:p w14:paraId="4AFAD1CC" w14:textId="77777777" w:rsidR="0028032E" w:rsidRPr="0028032E" w:rsidRDefault="0028032E" w:rsidP="0028032E">
      <w:pPr>
        <w:pStyle w:val="NormalWeb"/>
        <w:jc w:val="both"/>
        <w:rPr>
          <w:rFonts w:ascii="Trebuchet MS" w:eastAsiaTheme="minorHAnsi" w:hAnsi="Trebuchet MS" w:cs="Candara"/>
          <w:color w:val="867976"/>
          <w:lang w:eastAsia="en-US"/>
        </w:rPr>
      </w:pPr>
      <w:r w:rsidRPr="0028032E">
        <w:rPr>
          <w:rFonts w:ascii="Trebuchet MS" w:eastAsiaTheme="minorHAnsi" w:hAnsi="Trebuchet MS" w:cs="Candara"/>
          <w:color w:val="867976"/>
          <w:lang w:eastAsia="en-US"/>
        </w:rPr>
        <w:t>« Laval 2020 » s’articule autour de 4 axes majeurs que sont la sécurité, l’implantation des ilots de production, les flux entrants-sortants et la logistique interne.</w:t>
      </w:r>
    </w:p>
    <w:p w14:paraId="577FD6D0" w14:textId="39F38701" w:rsidR="00F45469" w:rsidRDefault="0028032E" w:rsidP="00F45469">
      <w:pPr>
        <w:pStyle w:val="NormalWeb"/>
        <w:jc w:val="both"/>
        <w:rPr>
          <w:rFonts w:ascii="Trebuchet MS" w:eastAsiaTheme="minorHAnsi" w:hAnsi="Trebuchet MS" w:cs="Candara"/>
          <w:color w:val="867976"/>
          <w:lang w:eastAsia="en-US"/>
        </w:rPr>
      </w:pPr>
      <w:r w:rsidRPr="0028032E">
        <w:rPr>
          <w:rFonts w:ascii="Trebuchet MS" w:eastAsiaTheme="minorHAnsi" w:hAnsi="Trebuchet MS" w:cs="Candara"/>
          <w:color w:val="867976"/>
          <w:lang w:eastAsia="en-US"/>
        </w:rPr>
        <w:t>Une première phase d’observation approfondie a mis en évidence, d’une part, que l’organisation des flux n’était pas assez efficiente puisqu’1/3 des trajets en chariot automoteur étaient réalisés à vide, et que, d’autre part, le manque de flexibilité de l’implantation industrielle était un frein à l’intégration progressive de nouvelles activités.</w:t>
      </w:r>
    </w:p>
    <w:p w14:paraId="0B97FDF2" w14:textId="77777777" w:rsidR="00C74F77" w:rsidRPr="00F45469" w:rsidRDefault="00C74F77" w:rsidP="00F45469">
      <w:pPr>
        <w:pStyle w:val="NormalWeb"/>
        <w:jc w:val="both"/>
        <w:rPr>
          <w:rFonts w:ascii="Trebuchet MS" w:eastAsiaTheme="minorHAnsi" w:hAnsi="Trebuchet MS" w:cs="Candara"/>
          <w:color w:val="867976"/>
          <w:lang w:eastAsia="en-US"/>
        </w:rPr>
      </w:pPr>
    </w:p>
    <w:p w14:paraId="2FAFE31F" w14:textId="77777777" w:rsidR="00000244" w:rsidRPr="00000244" w:rsidRDefault="00000244" w:rsidP="00000244">
      <w:pPr>
        <w:pStyle w:val="Titre5"/>
        <w:numPr>
          <w:ilvl w:val="0"/>
          <w:numId w:val="10"/>
        </w:numPr>
        <w:rPr>
          <w:rFonts w:ascii="Trebuchet MS" w:eastAsiaTheme="minorHAnsi" w:hAnsi="Trebuchet MS" w:cs="Candara"/>
          <w:b/>
          <w:color w:val="867976"/>
          <w:sz w:val="24"/>
          <w:szCs w:val="24"/>
        </w:rPr>
      </w:pPr>
      <w:r w:rsidRPr="00000244">
        <w:rPr>
          <w:rFonts w:ascii="Trebuchet MS" w:eastAsiaTheme="minorHAnsi" w:hAnsi="Trebuchet MS" w:cs="Candara"/>
          <w:b/>
          <w:color w:val="867976"/>
          <w:sz w:val="24"/>
          <w:szCs w:val="24"/>
        </w:rPr>
        <w:lastRenderedPageBreak/>
        <w:t>Une zone de picking à Louverné</w:t>
      </w:r>
    </w:p>
    <w:p w14:paraId="7A46E91B" w14:textId="77777777" w:rsidR="00F45469" w:rsidRDefault="00F45469" w:rsidP="00A63FAA">
      <w:pPr>
        <w:jc w:val="both"/>
      </w:pPr>
    </w:p>
    <w:p w14:paraId="0FC98F1A" w14:textId="366C7811" w:rsidR="00A63FAA" w:rsidRPr="00000244" w:rsidRDefault="00A63FAA" w:rsidP="00A63FAA">
      <w:pPr>
        <w:jc w:val="both"/>
        <w:rPr>
          <w:rFonts w:ascii="Trebuchet MS" w:hAnsi="Trebuchet MS" w:cs="Candara"/>
          <w:color w:val="867976"/>
          <w:sz w:val="24"/>
          <w:szCs w:val="24"/>
        </w:rPr>
      </w:pPr>
      <w:r w:rsidRPr="00000244">
        <w:rPr>
          <w:rFonts w:ascii="Trebuchet MS" w:hAnsi="Trebuchet MS" w:cs="Candara"/>
          <w:color w:val="867976"/>
          <w:sz w:val="24"/>
          <w:szCs w:val="24"/>
        </w:rPr>
        <w:t xml:space="preserve">Occupant près de 12 000 m2 à Louverné, le centre logistique et services réalise plus de 750 expéditions quotidiennes. Il est à la fois site de stockage des composants pour l’usine et plateforme de distribution des </w:t>
      </w:r>
      <w:r w:rsidR="00ED50B7">
        <w:rPr>
          <w:rFonts w:ascii="Trebuchet MS" w:hAnsi="Trebuchet MS" w:cs="Candara"/>
          <w:color w:val="867976"/>
          <w:sz w:val="24"/>
          <w:szCs w:val="24"/>
        </w:rPr>
        <w:t>deux</w:t>
      </w:r>
      <w:r w:rsidRPr="00000244">
        <w:rPr>
          <w:rFonts w:ascii="Trebuchet MS" w:hAnsi="Trebuchet MS" w:cs="Candara"/>
          <w:color w:val="867976"/>
          <w:sz w:val="24"/>
          <w:szCs w:val="24"/>
        </w:rPr>
        <w:t xml:space="preserve"> marques Wilo et Salmson pour la France et l’international.</w:t>
      </w:r>
    </w:p>
    <w:p w14:paraId="428390B7" w14:textId="77777777" w:rsidR="00A63FAA" w:rsidRPr="00000244" w:rsidRDefault="00A63FAA" w:rsidP="00ED50B7">
      <w:pPr>
        <w:jc w:val="both"/>
        <w:rPr>
          <w:rFonts w:ascii="Trebuchet MS" w:hAnsi="Trebuchet MS" w:cs="Candara"/>
          <w:color w:val="867976"/>
          <w:sz w:val="24"/>
          <w:szCs w:val="24"/>
        </w:rPr>
      </w:pPr>
      <w:r w:rsidRPr="00000244">
        <w:rPr>
          <w:rFonts w:ascii="Trebuchet MS" w:hAnsi="Trebuchet MS" w:cs="Candara"/>
          <w:color w:val="867976"/>
          <w:sz w:val="24"/>
          <w:szCs w:val="24"/>
        </w:rPr>
        <w:t>Une extension de 1 300 m2 a été réalisée en avril dernier afin de permettre la mise en place d’une zone de picking. Dans cet espace dédié, l’équipe logistique prélève des composants dans la zone de stockage de masse de la plateforme logistique et conditionne des lots de composants destinés à alimenter l’usine située à 4 kilomètres.</w:t>
      </w:r>
    </w:p>
    <w:p w14:paraId="4C53A621" w14:textId="0D69B536" w:rsidR="00A63FAA" w:rsidRDefault="00A63FAA" w:rsidP="00ED50B7">
      <w:pPr>
        <w:jc w:val="both"/>
        <w:rPr>
          <w:rFonts w:ascii="Trebuchet MS" w:hAnsi="Trebuchet MS" w:cs="Candara"/>
          <w:color w:val="867976"/>
          <w:sz w:val="24"/>
          <w:szCs w:val="24"/>
        </w:rPr>
      </w:pPr>
      <w:r w:rsidRPr="00000244">
        <w:rPr>
          <w:rFonts w:ascii="Trebuchet MS" w:hAnsi="Trebuchet MS" w:cs="Candara"/>
          <w:color w:val="867976"/>
          <w:sz w:val="24"/>
          <w:szCs w:val="24"/>
        </w:rPr>
        <w:t>Avec le développement du picking à Louverné, l’ensemble du processus de livraison s’améliore, ce qui permet de réduire les stocks de composants sur le site industriel.</w:t>
      </w:r>
    </w:p>
    <w:p w14:paraId="2B598A99" w14:textId="77777777" w:rsidR="00F45469" w:rsidRPr="00000244" w:rsidRDefault="00F45469" w:rsidP="00ED50B7">
      <w:pPr>
        <w:jc w:val="both"/>
        <w:rPr>
          <w:rFonts w:ascii="Trebuchet MS" w:hAnsi="Trebuchet MS" w:cs="Candara"/>
          <w:color w:val="867976"/>
          <w:sz w:val="24"/>
          <w:szCs w:val="24"/>
        </w:rPr>
      </w:pPr>
    </w:p>
    <w:p w14:paraId="3D0D0208" w14:textId="2C85BA34" w:rsidR="00ED50B7" w:rsidRDefault="00A63FAA" w:rsidP="00ED50B7">
      <w:pPr>
        <w:pStyle w:val="Titre5"/>
        <w:numPr>
          <w:ilvl w:val="0"/>
          <w:numId w:val="10"/>
        </w:numPr>
        <w:rPr>
          <w:rFonts w:ascii="Trebuchet MS" w:eastAsiaTheme="minorHAnsi" w:hAnsi="Trebuchet MS" w:cs="Candara"/>
          <w:b/>
          <w:color w:val="867976"/>
          <w:sz w:val="24"/>
          <w:szCs w:val="24"/>
        </w:rPr>
      </w:pPr>
      <w:r w:rsidRPr="00ED50B7">
        <w:rPr>
          <w:rFonts w:ascii="Trebuchet MS" w:eastAsiaTheme="minorHAnsi" w:hAnsi="Trebuchet MS" w:cs="Candara"/>
          <w:b/>
          <w:color w:val="867976"/>
          <w:sz w:val="24"/>
          <w:szCs w:val="24"/>
        </w:rPr>
        <w:t>Une zone de kitting à Laval</w:t>
      </w:r>
    </w:p>
    <w:p w14:paraId="2145214D" w14:textId="77777777" w:rsidR="00F45469" w:rsidRPr="00F45469" w:rsidRDefault="00F45469" w:rsidP="00F45469"/>
    <w:p w14:paraId="1EA76430" w14:textId="2444EDCE" w:rsidR="00A63FAA" w:rsidRDefault="00A63FAA" w:rsidP="00A63FAA">
      <w:pPr>
        <w:jc w:val="both"/>
        <w:rPr>
          <w:rFonts w:ascii="Trebuchet MS" w:hAnsi="Trebuchet MS" w:cs="Candara"/>
          <w:color w:val="867976"/>
          <w:sz w:val="24"/>
          <w:szCs w:val="24"/>
        </w:rPr>
      </w:pPr>
      <w:r w:rsidRPr="00ED50B7">
        <w:rPr>
          <w:rFonts w:ascii="Trebuchet MS" w:hAnsi="Trebuchet MS" w:cs="Candara"/>
          <w:color w:val="867976"/>
          <w:sz w:val="24"/>
          <w:szCs w:val="24"/>
        </w:rPr>
        <w:t>Une extension de 2 000 m2 a également été récemment inaugurée sur le site industriel de Laval.</w:t>
      </w:r>
      <w:r w:rsidR="00B07426">
        <w:rPr>
          <w:rFonts w:ascii="Trebuchet MS" w:hAnsi="Trebuchet MS" w:cs="Candara"/>
          <w:color w:val="867976"/>
          <w:sz w:val="24"/>
          <w:szCs w:val="24"/>
        </w:rPr>
        <w:t xml:space="preserve"> </w:t>
      </w:r>
      <w:r w:rsidRPr="00ED50B7">
        <w:rPr>
          <w:rFonts w:ascii="Trebuchet MS" w:hAnsi="Trebuchet MS" w:cs="Candara"/>
          <w:color w:val="867976"/>
          <w:sz w:val="24"/>
          <w:szCs w:val="24"/>
        </w:rPr>
        <w:t>En interface directe avec la zone de picking de Louverné, ce nouvel espace est dédié à la préparation de kits de composants pour alimenter les lignes de production à la demande, à la manière d’un drive qui prépare les commandes de courses alimentaires dans un supermarché.</w:t>
      </w:r>
    </w:p>
    <w:p w14:paraId="586F47F8" w14:textId="77777777" w:rsidR="00F45469" w:rsidRPr="00ED50B7" w:rsidRDefault="00F45469" w:rsidP="00A63FAA">
      <w:pPr>
        <w:jc w:val="both"/>
        <w:rPr>
          <w:rFonts w:ascii="Trebuchet MS" w:hAnsi="Trebuchet MS" w:cs="Candara"/>
          <w:color w:val="867976"/>
          <w:sz w:val="24"/>
          <w:szCs w:val="24"/>
        </w:rPr>
      </w:pPr>
    </w:p>
    <w:p w14:paraId="16BB55FD" w14:textId="58241755" w:rsidR="00A63FAA" w:rsidRDefault="00A63FAA" w:rsidP="0000034D">
      <w:pPr>
        <w:pStyle w:val="Titre5"/>
        <w:numPr>
          <w:ilvl w:val="0"/>
          <w:numId w:val="10"/>
        </w:numPr>
        <w:rPr>
          <w:rFonts w:ascii="Trebuchet MS" w:eastAsiaTheme="minorHAnsi" w:hAnsi="Trebuchet MS" w:cs="Candara"/>
          <w:b/>
          <w:color w:val="867976"/>
          <w:sz w:val="24"/>
          <w:szCs w:val="24"/>
        </w:rPr>
      </w:pPr>
      <w:r w:rsidRPr="0000034D">
        <w:rPr>
          <w:rFonts w:ascii="Trebuchet MS" w:eastAsiaTheme="minorHAnsi" w:hAnsi="Trebuchet MS" w:cs="Candara"/>
          <w:b/>
          <w:color w:val="867976"/>
          <w:sz w:val="24"/>
          <w:szCs w:val="24"/>
        </w:rPr>
        <w:t>Un approvisionnement par train takté</w:t>
      </w:r>
    </w:p>
    <w:p w14:paraId="7B9FFDC8" w14:textId="77777777" w:rsidR="0000034D" w:rsidRPr="0000034D" w:rsidRDefault="0000034D" w:rsidP="0000034D"/>
    <w:p w14:paraId="13277C2E" w14:textId="4028CB56" w:rsidR="00A63FAA" w:rsidRDefault="00A63FAA" w:rsidP="00A63FAA">
      <w:pPr>
        <w:jc w:val="both"/>
        <w:rPr>
          <w:rFonts w:ascii="Trebuchet MS" w:hAnsi="Trebuchet MS" w:cs="Candara"/>
          <w:color w:val="867976"/>
          <w:sz w:val="24"/>
          <w:szCs w:val="24"/>
        </w:rPr>
      </w:pPr>
      <w:r w:rsidRPr="0000034D">
        <w:rPr>
          <w:rFonts w:ascii="Trebuchet MS" w:hAnsi="Trebuchet MS" w:cs="Candara"/>
          <w:color w:val="867976"/>
          <w:sz w:val="24"/>
          <w:szCs w:val="24"/>
        </w:rPr>
        <w:t>Un pilote pour approvisionner les îlots de fabrication des sous-ensembles par un système de train takté est à l’essai. Un tableau d’information, mis en place à l’UAP (Unité Autonome de Production) Assemblage permet de signaler au petit train les besoins en composants. A terme, ce système permettra de desservir l’ensemble des UAP de l’usine.</w:t>
      </w:r>
    </w:p>
    <w:p w14:paraId="780D7EB3" w14:textId="77777777" w:rsidR="00F45469" w:rsidRPr="00F45469" w:rsidRDefault="00F45469" w:rsidP="00A63FAA">
      <w:pPr>
        <w:jc w:val="both"/>
        <w:rPr>
          <w:rFonts w:ascii="Trebuchet MS" w:hAnsi="Trebuchet MS" w:cs="Candara"/>
          <w:color w:val="867976"/>
          <w:sz w:val="24"/>
          <w:szCs w:val="24"/>
        </w:rPr>
      </w:pPr>
    </w:p>
    <w:p w14:paraId="6CD3B6D7" w14:textId="43D7D3B2" w:rsidR="00A63FAA" w:rsidRDefault="00A63FAA" w:rsidP="0000034D">
      <w:pPr>
        <w:pStyle w:val="Titre5"/>
        <w:numPr>
          <w:ilvl w:val="0"/>
          <w:numId w:val="10"/>
        </w:numPr>
        <w:rPr>
          <w:rFonts w:ascii="Trebuchet MS" w:eastAsiaTheme="minorHAnsi" w:hAnsi="Trebuchet MS" w:cs="Candara"/>
          <w:b/>
          <w:color w:val="867976"/>
          <w:sz w:val="24"/>
          <w:szCs w:val="24"/>
        </w:rPr>
      </w:pPr>
      <w:r w:rsidRPr="0000034D">
        <w:rPr>
          <w:rFonts w:ascii="Trebuchet MS" w:eastAsiaTheme="minorHAnsi" w:hAnsi="Trebuchet MS" w:cs="Candara"/>
          <w:b/>
          <w:color w:val="867976"/>
          <w:sz w:val="24"/>
          <w:szCs w:val="24"/>
        </w:rPr>
        <w:t>Un conditionnement en bases roulantes et un supermarché optimisé</w:t>
      </w:r>
    </w:p>
    <w:p w14:paraId="49E13F30" w14:textId="77777777" w:rsidR="0000034D" w:rsidRPr="0000034D" w:rsidRDefault="0000034D" w:rsidP="0000034D"/>
    <w:p w14:paraId="111A56E9" w14:textId="77777777" w:rsidR="00A63FAA" w:rsidRPr="0000034D" w:rsidRDefault="00A63FAA" w:rsidP="00A63FAA">
      <w:pPr>
        <w:jc w:val="both"/>
        <w:rPr>
          <w:rFonts w:ascii="Trebuchet MS" w:hAnsi="Trebuchet MS" w:cs="Candara"/>
          <w:color w:val="867976"/>
          <w:sz w:val="24"/>
          <w:szCs w:val="24"/>
        </w:rPr>
      </w:pPr>
      <w:r w:rsidRPr="0000034D">
        <w:rPr>
          <w:rFonts w:ascii="Trebuchet MS" w:hAnsi="Trebuchet MS" w:cs="Candara"/>
          <w:color w:val="867976"/>
          <w:sz w:val="24"/>
          <w:szCs w:val="24"/>
        </w:rPr>
        <w:t xml:space="preserve">Un nouveau format de conditionnement en bases roulantes (600 x 400 mm), compatible avec le petit train, a été défini pour les semi-finis issus de la production des petits circulateurs de chauffage. La cible : conditionner les sous-ensembles sur </w:t>
      </w:r>
      <w:r w:rsidRPr="0000034D">
        <w:rPr>
          <w:rFonts w:ascii="Trebuchet MS" w:hAnsi="Trebuchet MS" w:cs="Candara"/>
          <w:color w:val="867976"/>
          <w:sz w:val="24"/>
          <w:szCs w:val="24"/>
        </w:rPr>
        <w:lastRenderedPageBreak/>
        <w:t>ces bases roulantes. Les supermarchés, ou zones de stockage en bord de ligne, sont clairement identifiés et des rails au sol permettent le guidage des bases roulantes.</w:t>
      </w:r>
    </w:p>
    <w:p w14:paraId="3A84E569" w14:textId="3762225B" w:rsidR="00A63FAA" w:rsidRPr="0000034D" w:rsidRDefault="00A63FAA" w:rsidP="00A63FAA">
      <w:pPr>
        <w:jc w:val="both"/>
        <w:rPr>
          <w:rFonts w:ascii="Trebuchet MS" w:hAnsi="Trebuchet MS" w:cs="Candara"/>
          <w:color w:val="867976"/>
          <w:sz w:val="24"/>
          <w:szCs w:val="24"/>
        </w:rPr>
      </w:pPr>
      <w:r w:rsidRPr="0000034D">
        <w:rPr>
          <w:rFonts w:ascii="Trebuchet MS" w:hAnsi="Trebuchet MS" w:cs="Candara"/>
          <w:color w:val="867976"/>
          <w:sz w:val="24"/>
          <w:szCs w:val="24"/>
        </w:rPr>
        <w:t>Les avantages sont multiples, parmi lesquels</w:t>
      </w:r>
      <w:r w:rsidR="0000034D">
        <w:rPr>
          <w:rFonts w:ascii="Trebuchet MS" w:hAnsi="Trebuchet MS" w:cs="Candara"/>
          <w:color w:val="867976"/>
          <w:sz w:val="24"/>
          <w:szCs w:val="24"/>
        </w:rPr>
        <w:t xml:space="preserve"> </w:t>
      </w:r>
      <w:r w:rsidRPr="0000034D">
        <w:rPr>
          <w:rFonts w:ascii="Trebuchet MS" w:hAnsi="Trebuchet MS" w:cs="Candara"/>
          <w:color w:val="867976"/>
          <w:sz w:val="24"/>
          <w:szCs w:val="24"/>
        </w:rPr>
        <w:t xml:space="preserve">: </w:t>
      </w:r>
    </w:p>
    <w:p w14:paraId="1761D2E6" w14:textId="77777777" w:rsidR="00A63FAA" w:rsidRPr="0000034D" w:rsidRDefault="00A63FAA" w:rsidP="00A63FAA">
      <w:pPr>
        <w:pStyle w:val="Paragraphedeliste"/>
        <w:numPr>
          <w:ilvl w:val="0"/>
          <w:numId w:val="12"/>
        </w:numPr>
        <w:spacing w:after="160" w:line="259" w:lineRule="auto"/>
        <w:jc w:val="both"/>
        <w:rPr>
          <w:rFonts w:ascii="Trebuchet MS" w:hAnsi="Trebuchet MS" w:cs="Candara"/>
          <w:color w:val="867976"/>
          <w:sz w:val="24"/>
          <w:szCs w:val="24"/>
        </w:rPr>
      </w:pPr>
      <w:r w:rsidRPr="0000034D">
        <w:rPr>
          <w:rFonts w:ascii="Trebuchet MS" w:hAnsi="Trebuchet MS" w:cs="Candara"/>
          <w:color w:val="867976"/>
          <w:sz w:val="24"/>
          <w:szCs w:val="24"/>
        </w:rPr>
        <w:t xml:space="preserve">une sécurité accrue pour le personnel en réduisant très fortement la présence de chariots automoteurs dans les zones de production, </w:t>
      </w:r>
    </w:p>
    <w:p w14:paraId="1EE48EA9" w14:textId="77777777" w:rsidR="00A63FAA" w:rsidRPr="0000034D" w:rsidRDefault="00A63FAA" w:rsidP="00A63FAA">
      <w:pPr>
        <w:pStyle w:val="Paragraphedeliste"/>
        <w:numPr>
          <w:ilvl w:val="0"/>
          <w:numId w:val="12"/>
        </w:numPr>
        <w:spacing w:after="160" w:line="259" w:lineRule="auto"/>
        <w:jc w:val="both"/>
        <w:rPr>
          <w:rFonts w:ascii="Trebuchet MS" w:hAnsi="Trebuchet MS" w:cs="Candara"/>
          <w:color w:val="867976"/>
          <w:sz w:val="24"/>
          <w:szCs w:val="24"/>
        </w:rPr>
      </w:pPr>
      <w:r w:rsidRPr="0000034D">
        <w:rPr>
          <w:rFonts w:ascii="Trebuchet MS" w:hAnsi="Trebuchet MS" w:cs="Candara"/>
          <w:color w:val="867976"/>
          <w:sz w:val="24"/>
          <w:szCs w:val="24"/>
        </w:rPr>
        <w:t>un moyen de transport identique pour l’ensemble des composants,</w:t>
      </w:r>
    </w:p>
    <w:p w14:paraId="41419959" w14:textId="77777777" w:rsidR="00A63FAA" w:rsidRPr="0000034D" w:rsidRDefault="00A63FAA" w:rsidP="00A63FAA">
      <w:pPr>
        <w:pStyle w:val="Paragraphedeliste"/>
        <w:numPr>
          <w:ilvl w:val="0"/>
          <w:numId w:val="12"/>
        </w:numPr>
        <w:spacing w:after="160" w:line="259" w:lineRule="auto"/>
        <w:jc w:val="both"/>
        <w:rPr>
          <w:rFonts w:ascii="Trebuchet MS" w:hAnsi="Trebuchet MS" w:cs="Candara"/>
          <w:color w:val="867976"/>
          <w:sz w:val="24"/>
          <w:szCs w:val="24"/>
        </w:rPr>
      </w:pPr>
      <w:r w:rsidRPr="0000034D">
        <w:rPr>
          <w:rFonts w:ascii="Trebuchet MS" w:hAnsi="Trebuchet MS" w:cs="Candara"/>
          <w:color w:val="867976"/>
          <w:sz w:val="24"/>
          <w:szCs w:val="24"/>
        </w:rPr>
        <w:t>une réduction de la taille des lots,</w:t>
      </w:r>
    </w:p>
    <w:p w14:paraId="0CA4CEC4" w14:textId="77777777" w:rsidR="00A63FAA" w:rsidRPr="0000034D" w:rsidRDefault="00A63FAA" w:rsidP="00A63FAA">
      <w:pPr>
        <w:pStyle w:val="Paragraphedeliste"/>
        <w:numPr>
          <w:ilvl w:val="0"/>
          <w:numId w:val="12"/>
        </w:numPr>
        <w:spacing w:after="160" w:line="259" w:lineRule="auto"/>
        <w:jc w:val="both"/>
        <w:rPr>
          <w:rFonts w:ascii="Trebuchet MS" w:hAnsi="Trebuchet MS" w:cs="Candara"/>
          <w:color w:val="867976"/>
          <w:sz w:val="24"/>
          <w:szCs w:val="24"/>
        </w:rPr>
      </w:pPr>
      <w:r w:rsidRPr="0000034D">
        <w:rPr>
          <w:rFonts w:ascii="Trebuchet MS" w:hAnsi="Trebuchet MS" w:cs="Candara"/>
          <w:color w:val="867976"/>
          <w:sz w:val="24"/>
          <w:szCs w:val="24"/>
        </w:rPr>
        <w:t>un accroissement de la fluidité,</w:t>
      </w:r>
    </w:p>
    <w:p w14:paraId="299CEA1B" w14:textId="77777777" w:rsidR="00A63FAA" w:rsidRPr="0000034D" w:rsidRDefault="00A63FAA" w:rsidP="00A63FAA">
      <w:pPr>
        <w:pStyle w:val="Paragraphedeliste"/>
        <w:numPr>
          <w:ilvl w:val="0"/>
          <w:numId w:val="12"/>
        </w:numPr>
        <w:spacing w:after="160" w:line="259" w:lineRule="auto"/>
        <w:jc w:val="both"/>
        <w:rPr>
          <w:rFonts w:ascii="Trebuchet MS" w:hAnsi="Trebuchet MS" w:cs="Candara"/>
          <w:color w:val="867976"/>
          <w:sz w:val="24"/>
          <w:szCs w:val="24"/>
        </w:rPr>
      </w:pPr>
      <w:r w:rsidRPr="0000034D">
        <w:rPr>
          <w:rFonts w:ascii="Trebuchet MS" w:hAnsi="Trebuchet MS" w:cs="Candara"/>
          <w:color w:val="867976"/>
          <w:sz w:val="24"/>
          <w:szCs w:val="24"/>
        </w:rPr>
        <w:t>un management visuel des encours de production.</w:t>
      </w:r>
    </w:p>
    <w:p w14:paraId="03CDCA6E" w14:textId="77777777" w:rsidR="00A63FAA" w:rsidRDefault="00A63FAA" w:rsidP="00A63FAA">
      <w:pPr>
        <w:jc w:val="both"/>
      </w:pPr>
    </w:p>
    <w:p w14:paraId="08DB8F6B" w14:textId="77777777" w:rsidR="00A63FAA" w:rsidRPr="00313EEE" w:rsidRDefault="00A63FAA" w:rsidP="00A63FAA">
      <w:pPr>
        <w:jc w:val="both"/>
        <w:rPr>
          <w:rFonts w:ascii="Trebuchet MS" w:hAnsi="Trebuchet MS" w:cs="Candara"/>
          <w:color w:val="867976"/>
          <w:sz w:val="24"/>
          <w:szCs w:val="24"/>
        </w:rPr>
      </w:pPr>
      <w:r w:rsidRPr="00313EEE">
        <w:rPr>
          <w:rFonts w:ascii="Trebuchet MS" w:hAnsi="Trebuchet MS" w:cs="Candara"/>
          <w:color w:val="867976"/>
          <w:sz w:val="24"/>
          <w:szCs w:val="24"/>
        </w:rPr>
        <w:t>En parallèle des changements sur les flux logistiques, le projet a également une dimension « Best place to work », dont l’objectif est de redéfinir le fonctionnement des espaces de vie et des bureaux en open-space.</w:t>
      </w:r>
    </w:p>
    <w:p w14:paraId="6A19AAD9" w14:textId="17E9766B" w:rsidR="00A63FAA" w:rsidRPr="00313EEE" w:rsidRDefault="00A63FAA" w:rsidP="00A63FAA">
      <w:pPr>
        <w:jc w:val="both"/>
        <w:rPr>
          <w:rFonts w:ascii="Trebuchet MS" w:hAnsi="Trebuchet MS" w:cs="Candara"/>
          <w:color w:val="867976"/>
          <w:sz w:val="24"/>
          <w:szCs w:val="24"/>
        </w:rPr>
      </w:pPr>
      <w:r w:rsidRPr="00313EEE">
        <w:rPr>
          <w:rFonts w:ascii="Trebuchet MS" w:hAnsi="Trebuchet MS" w:cs="Candara"/>
          <w:color w:val="867976"/>
          <w:sz w:val="24"/>
          <w:szCs w:val="24"/>
        </w:rPr>
        <w:t xml:space="preserve">Les investissements dans </w:t>
      </w:r>
      <w:r w:rsidR="00606D4A">
        <w:rPr>
          <w:rFonts w:ascii="Trebuchet MS" w:hAnsi="Trebuchet MS" w:cs="Candara"/>
          <w:color w:val="867976"/>
          <w:sz w:val="24"/>
          <w:szCs w:val="24"/>
        </w:rPr>
        <w:t>deux</w:t>
      </w:r>
      <w:r w:rsidRPr="00313EEE">
        <w:rPr>
          <w:rFonts w:ascii="Trebuchet MS" w:hAnsi="Trebuchet MS" w:cs="Candara"/>
          <w:color w:val="867976"/>
          <w:sz w:val="24"/>
          <w:szCs w:val="24"/>
        </w:rPr>
        <w:t xml:space="preserve"> nouveaux bâtiments et le redimensionnement de ses flux internes réaffirment l’engagement de qualité et de service de Wilo Salmson France et confirment sa vision industrielle pour la décennie à venir.</w:t>
      </w:r>
    </w:p>
    <w:p w14:paraId="49F68C08" w14:textId="03CBFCA8" w:rsidR="00D93FA5" w:rsidRDefault="00D93FA5" w:rsidP="00FB4286">
      <w:pPr>
        <w:autoSpaceDE w:val="0"/>
        <w:autoSpaceDN w:val="0"/>
        <w:adjustRightInd w:val="0"/>
        <w:spacing w:after="0" w:line="240" w:lineRule="auto"/>
        <w:jc w:val="both"/>
        <w:rPr>
          <w:rFonts w:ascii="Trebuchet MS" w:hAnsi="Trebuchet MS" w:cs="Candara"/>
          <w:b/>
          <w:color w:val="867976"/>
          <w:sz w:val="20"/>
          <w:szCs w:val="16"/>
        </w:rPr>
      </w:pPr>
    </w:p>
    <w:p w14:paraId="30B1744E" w14:textId="77777777" w:rsidR="003B50CF" w:rsidRDefault="003B50CF" w:rsidP="00FB4286">
      <w:pPr>
        <w:autoSpaceDE w:val="0"/>
        <w:autoSpaceDN w:val="0"/>
        <w:adjustRightInd w:val="0"/>
        <w:spacing w:after="0" w:line="240" w:lineRule="auto"/>
        <w:jc w:val="both"/>
        <w:rPr>
          <w:rFonts w:ascii="Trebuchet MS" w:hAnsi="Trebuchet MS" w:cs="Candara"/>
          <w:b/>
          <w:color w:val="867976"/>
          <w:sz w:val="20"/>
          <w:szCs w:val="16"/>
        </w:rPr>
      </w:pPr>
    </w:p>
    <w:p w14:paraId="57965CE5" w14:textId="77777777" w:rsidR="00E308B5" w:rsidRDefault="00E308B5" w:rsidP="00FB4286">
      <w:pPr>
        <w:autoSpaceDE w:val="0"/>
        <w:autoSpaceDN w:val="0"/>
        <w:adjustRightInd w:val="0"/>
        <w:spacing w:after="0" w:line="240" w:lineRule="auto"/>
        <w:jc w:val="both"/>
        <w:rPr>
          <w:rFonts w:ascii="Trebuchet MS" w:hAnsi="Trebuchet MS" w:cs="Candara"/>
          <w:b/>
          <w:color w:val="867976"/>
          <w:sz w:val="20"/>
          <w:szCs w:val="16"/>
        </w:rPr>
      </w:pPr>
    </w:p>
    <w:p w14:paraId="278CAD53" w14:textId="77777777" w:rsidR="00424FDF" w:rsidRPr="00F71E13" w:rsidRDefault="00424FDF" w:rsidP="002845B9">
      <w:pPr>
        <w:pStyle w:val="Corpsdetexte"/>
        <w:spacing w:after="0" w:line="240" w:lineRule="auto"/>
        <w:rPr>
          <w:rFonts w:ascii="Trebuchet MS" w:hAnsi="Trebuchet MS"/>
          <w:color w:val="867976"/>
          <w:sz w:val="20"/>
          <w:szCs w:val="20"/>
          <w:lang w:val="fr-FR"/>
        </w:rPr>
        <w:sectPr w:rsidR="00424FDF" w:rsidRPr="00F71E13" w:rsidSect="005D05DB">
          <w:type w:val="continuous"/>
          <w:pgSz w:w="11906" w:h="16838"/>
          <w:pgMar w:top="1417" w:right="1417" w:bottom="1417" w:left="1417" w:header="708" w:footer="708" w:gutter="0"/>
          <w:cols w:space="2"/>
          <w:docGrid w:linePitch="360"/>
        </w:sectPr>
      </w:pPr>
    </w:p>
    <w:p w14:paraId="5AE205C5" w14:textId="77777777" w:rsidR="00D35AAB" w:rsidRPr="005D05DB" w:rsidRDefault="00D35AAB" w:rsidP="005D05DB">
      <w:pPr>
        <w:autoSpaceDE w:val="0"/>
        <w:autoSpaceDN w:val="0"/>
        <w:adjustRightInd w:val="0"/>
        <w:spacing w:after="0" w:line="240" w:lineRule="auto"/>
        <w:jc w:val="both"/>
        <w:rPr>
          <w:rFonts w:ascii="Trebuchet MS" w:hAnsi="Trebuchet MS" w:cs="Candara"/>
          <w:b/>
          <w:color w:val="867976"/>
          <w:sz w:val="20"/>
          <w:szCs w:val="16"/>
        </w:rPr>
      </w:pPr>
    </w:p>
    <w:p w14:paraId="2C042E62" w14:textId="2BD5E93A" w:rsidR="002511C0" w:rsidRPr="00F71E13" w:rsidRDefault="00027F3F" w:rsidP="00027F3F">
      <w:pPr>
        <w:autoSpaceDE w:val="0"/>
        <w:autoSpaceDN w:val="0"/>
        <w:adjustRightInd w:val="0"/>
        <w:spacing w:after="0" w:line="240" w:lineRule="auto"/>
        <w:jc w:val="both"/>
        <w:rPr>
          <w:rFonts w:ascii="Trebuchet MS" w:hAnsi="Trebuchet MS" w:cs="Candara"/>
          <w:b/>
          <w:color w:val="867976"/>
          <w:sz w:val="20"/>
          <w:szCs w:val="16"/>
        </w:rPr>
      </w:pPr>
      <w:r w:rsidRPr="00F71E13">
        <w:rPr>
          <w:rFonts w:ascii="Trebuchet MS" w:hAnsi="Trebuchet MS" w:cs="Candara"/>
          <w:b/>
          <w:color w:val="867976"/>
          <w:sz w:val="20"/>
          <w:szCs w:val="16"/>
        </w:rPr>
        <w:t xml:space="preserve">A propos de Wilo Salmson </w:t>
      </w:r>
      <w:r w:rsidR="00E308B5">
        <w:rPr>
          <w:rFonts w:ascii="Trebuchet MS" w:hAnsi="Trebuchet MS" w:cs="Candara"/>
          <w:b/>
          <w:color w:val="867976"/>
          <w:sz w:val="20"/>
          <w:szCs w:val="16"/>
        </w:rPr>
        <w:t>France SAS</w:t>
      </w:r>
    </w:p>
    <w:p w14:paraId="37743AF2" w14:textId="77777777" w:rsidR="005D05DB" w:rsidRDefault="005D05DB" w:rsidP="00E5141B">
      <w:pPr>
        <w:pStyle w:val="Corpsdetexte"/>
        <w:spacing w:after="0" w:line="240" w:lineRule="auto"/>
        <w:rPr>
          <w:rFonts w:ascii="Trebuchet MS" w:hAnsi="Trebuchet MS"/>
          <w:color w:val="595959" w:themeColor="text1" w:themeTint="A6"/>
          <w:sz w:val="20"/>
          <w:szCs w:val="20"/>
          <w:lang w:val="fr-FR"/>
        </w:rPr>
      </w:pPr>
    </w:p>
    <w:p w14:paraId="01062B7D" w14:textId="77777777" w:rsidR="005D05DB" w:rsidRDefault="005D05DB" w:rsidP="00E5141B">
      <w:pPr>
        <w:pStyle w:val="Corpsdetexte"/>
        <w:spacing w:after="0" w:line="240" w:lineRule="auto"/>
        <w:rPr>
          <w:rFonts w:ascii="Trebuchet MS" w:hAnsi="Trebuchet MS"/>
          <w:color w:val="595959" w:themeColor="text1" w:themeTint="A6"/>
          <w:sz w:val="20"/>
          <w:szCs w:val="20"/>
          <w:lang w:val="fr-FR"/>
        </w:rPr>
        <w:sectPr w:rsidR="005D05DB" w:rsidSect="005D05DB">
          <w:type w:val="continuous"/>
          <w:pgSz w:w="11906" w:h="16838"/>
          <w:pgMar w:top="1417" w:right="1417" w:bottom="1417" w:left="1417" w:header="708" w:footer="708" w:gutter="0"/>
          <w:cols w:space="2"/>
          <w:docGrid w:linePitch="360"/>
        </w:sectPr>
      </w:pPr>
    </w:p>
    <w:p w14:paraId="64BEF828" w14:textId="5B961240" w:rsidR="00FA34D9" w:rsidRPr="00FA34D9" w:rsidRDefault="00FA34D9" w:rsidP="00FA34D9">
      <w:pPr>
        <w:rPr>
          <w:rFonts w:ascii="Trebuchet MS" w:hAnsi="Trebuchet MS" w:cs="Candara"/>
          <w:color w:val="867976"/>
          <w:sz w:val="20"/>
          <w:szCs w:val="16"/>
        </w:rPr>
      </w:pPr>
      <w:r w:rsidRPr="00FA34D9">
        <w:rPr>
          <w:rFonts w:ascii="Trebuchet MS" w:hAnsi="Trebuchet MS" w:cs="Candara"/>
          <w:color w:val="867976"/>
          <w:sz w:val="20"/>
          <w:szCs w:val="16"/>
        </w:rPr>
        <w:t>Basée à Chatou dans les Yvelines, Wilo</w:t>
      </w:r>
      <w:r>
        <w:rPr>
          <w:rFonts w:ascii="Trebuchet MS" w:hAnsi="Trebuchet MS" w:cs="Candara"/>
          <w:color w:val="867976"/>
          <w:sz w:val="20"/>
          <w:szCs w:val="16"/>
        </w:rPr>
        <w:t xml:space="preserve"> Salmson France SAS réunit deux </w:t>
      </w:r>
      <w:r w:rsidRPr="00FA34D9">
        <w:rPr>
          <w:rFonts w:ascii="Trebuchet MS" w:hAnsi="Trebuchet MS" w:cs="Candara"/>
          <w:color w:val="867976"/>
          <w:sz w:val="20"/>
          <w:szCs w:val="16"/>
        </w:rPr>
        <w:t>marques phares du Groupe Wilo SE, Salmson et Wilo. L’entreprise emploie</w:t>
      </w:r>
      <w:r w:rsidR="00EB5401">
        <w:rPr>
          <w:rFonts w:ascii="Trebuchet MS" w:hAnsi="Trebuchet MS" w:cs="Candara"/>
          <w:color w:val="867976"/>
          <w:sz w:val="20"/>
          <w:szCs w:val="16"/>
        </w:rPr>
        <w:t xml:space="preserve"> </w:t>
      </w:r>
      <w:r w:rsidR="00CA54D4">
        <w:rPr>
          <w:rFonts w:ascii="Trebuchet MS" w:hAnsi="Trebuchet MS" w:cs="Candara"/>
          <w:color w:val="867976"/>
          <w:sz w:val="20"/>
          <w:szCs w:val="16"/>
        </w:rPr>
        <w:t>7</w:t>
      </w:r>
      <w:r w:rsidR="003C565B">
        <w:rPr>
          <w:rFonts w:ascii="Trebuchet MS" w:hAnsi="Trebuchet MS" w:cs="Candara"/>
          <w:color w:val="867976"/>
          <w:sz w:val="20"/>
          <w:szCs w:val="16"/>
        </w:rPr>
        <w:t>71</w:t>
      </w:r>
      <w:r w:rsidRPr="00FA34D9">
        <w:rPr>
          <w:rFonts w:ascii="Trebuchet MS" w:hAnsi="Trebuchet MS" w:cs="Candara"/>
          <w:color w:val="867976"/>
          <w:sz w:val="20"/>
          <w:szCs w:val="16"/>
        </w:rPr>
        <w:t xml:space="preserve"> salariés sur </w:t>
      </w:r>
      <w:r w:rsidR="009F6D92">
        <w:rPr>
          <w:rFonts w:ascii="Trebuchet MS" w:hAnsi="Trebuchet MS" w:cs="Candara"/>
          <w:color w:val="867976"/>
          <w:sz w:val="20"/>
          <w:szCs w:val="16"/>
        </w:rPr>
        <w:t>ses</w:t>
      </w:r>
      <w:r w:rsidRPr="00FA34D9">
        <w:rPr>
          <w:rFonts w:ascii="Trebuchet MS" w:hAnsi="Trebuchet MS" w:cs="Candara"/>
          <w:color w:val="867976"/>
          <w:sz w:val="20"/>
          <w:szCs w:val="16"/>
        </w:rPr>
        <w:t xml:space="preserve"> sites en France et a réalisé un chiffre d’affaires de </w:t>
      </w:r>
      <w:r w:rsidRPr="00C90210">
        <w:rPr>
          <w:rFonts w:ascii="Trebuchet MS" w:hAnsi="Trebuchet MS" w:cs="Candara"/>
          <w:color w:val="867976"/>
          <w:sz w:val="20"/>
          <w:szCs w:val="16"/>
        </w:rPr>
        <w:t>2</w:t>
      </w:r>
      <w:r w:rsidR="007F3C35" w:rsidRPr="00C90210">
        <w:rPr>
          <w:rFonts w:ascii="Trebuchet MS" w:hAnsi="Trebuchet MS" w:cs="Candara"/>
          <w:color w:val="867976"/>
          <w:sz w:val="20"/>
          <w:szCs w:val="16"/>
        </w:rPr>
        <w:t>41</w:t>
      </w:r>
      <w:r w:rsidR="0022229F" w:rsidRPr="00C90210">
        <w:rPr>
          <w:rFonts w:ascii="Trebuchet MS" w:hAnsi="Trebuchet MS" w:cs="Candara"/>
          <w:color w:val="867976"/>
          <w:sz w:val="20"/>
          <w:szCs w:val="16"/>
        </w:rPr>
        <w:t> </w:t>
      </w:r>
      <w:r w:rsidR="000F46B7">
        <w:rPr>
          <w:rFonts w:ascii="Trebuchet MS" w:hAnsi="Trebuchet MS" w:cs="Candara"/>
          <w:color w:val="867976"/>
          <w:sz w:val="20"/>
          <w:szCs w:val="16"/>
        </w:rPr>
        <w:t>millions d’</w:t>
      </w:r>
      <w:bookmarkStart w:id="0" w:name="_GoBack"/>
      <w:bookmarkEnd w:id="0"/>
      <w:r w:rsidR="00CA54D4" w:rsidRPr="00C90210">
        <w:rPr>
          <w:rFonts w:ascii="Trebuchet MS" w:hAnsi="Trebuchet MS" w:cs="Candara"/>
          <w:color w:val="867976"/>
          <w:sz w:val="20"/>
          <w:szCs w:val="16"/>
        </w:rPr>
        <w:t>euros en 201</w:t>
      </w:r>
      <w:r w:rsidR="0022229F" w:rsidRPr="00C90210">
        <w:rPr>
          <w:rFonts w:ascii="Trebuchet MS" w:hAnsi="Trebuchet MS" w:cs="Candara"/>
          <w:color w:val="867976"/>
          <w:sz w:val="20"/>
          <w:szCs w:val="16"/>
        </w:rPr>
        <w:t>7</w:t>
      </w:r>
      <w:r w:rsidR="00711401" w:rsidRPr="00C90210">
        <w:rPr>
          <w:rFonts w:ascii="Trebuchet MS" w:hAnsi="Trebuchet MS" w:cs="Candara"/>
          <w:color w:val="867976"/>
          <w:sz w:val="20"/>
          <w:szCs w:val="16"/>
        </w:rPr>
        <w:t>.</w:t>
      </w:r>
    </w:p>
    <w:p w14:paraId="787CA876" w14:textId="2F2719BE" w:rsidR="00DF0B85" w:rsidRDefault="00DF0B85" w:rsidP="00DF0B85">
      <w:pPr>
        <w:autoSpaceDE w:val="0"/>
        <w:autoSpaceDN w:val="0"/>
        <w:adjustRightInd w:val="0"/>
        <w:spacing w:after="0" w:line="240" w:lineRule="auto"/>
        <w:jc w:val="both"/>
        <w:rPr>
          <w:rFonts w:ascii="Trebuchet MS" w:hAnsi="Trebuchet MS" w:cs="Candara"/>
          <w:color w:val="867976"/>
          <w:sz w:val="20"/>
          <w:szCs w:val="16"/>
        </w:rPr>
      </w:pPr>
    </w:p>
    <w:p w14:paraId="796DDC03" w14:textId="069E5914" w:rsidR="003B50CF" w:rsidRPr="00DF0B85" w:rsidRDefault="003B50CF" w:rsidP="00DF0B85">
      <w:pPr>
        <w:autoSpaceDE w:val="0"/>
        <w:autoSpaceDN w:val="0"/>
        <w:adjustRightInd w:val="0"/>
        <w:spacing w:after="0" w:line="240" w:lineRule="auto"/>
        <w:jc w:val="both"/>
        <w:rPr>
          <w:rFonts w:ascii="Trebuchet MS" w:hAnsi="Trebuchet MS" w:cs="Candara"/>
          <w:color w:val="867976"/>
          <w:sz w:val="20"/>
          <w:szCs w:val="16"/>
        </w:rPr>
        <w:sectPr w:rsidR="003B50CF" w:rsidRPr="00DF0B85" w:rsidSect="005D05DB">
          <w:type w:val="continuous"/>
          <w:pgSz w:w="11906" w:h="16838"/>
          <w:pgMar w:top="1417" w:right="1417" w:bottom="1417" w:left="1417" w:header="708" w:footer="708" w:gutter="0"/>
          <w:cols w:space="2"/>
          <w:docGrid w:linePitch="360"/>
        </w:sectPr>
      </w:pPr>
    </w:p>
    <w:p w14:paraId="61579DD1" w14:textId="0D4BF05D" w:rsidR="00027F3F" w:rsidRDefault="00027F3F" w:rsidP="00E5141B">
      <w:pPr>
        <w:pStyle w:val="Corpsdetexte"/>
        <w:spacing w:after="0" w:line="240" w:lineRule="auto"/>
        <w:rPr>
          <w:rFonts w:ascii="Trebuchet MS" w:hAnsi="Trebuchet MS"/>
          <w:color w:val="595959" w:themeColor="text1" w:themeTint="A6"/>
          <w:sz w:val="20"/>
          <w:szCs w:val="20"/>
          <w:lang w:val="fr-FR"/>
        </w:rPr>
      </w:pPr>
    </w:p>
    <w:p w14:paraId="3550D2AA" w14:textId="77777777" w:rsidR="00E308B5" w:rsidRPr="00027F3F" w:rsidRDefault="00E308B5" w:rsidP="00E5141B">
      <w:pPr>
        <w:pStyle w:val="Corpsdetexte"/>
        <w:spacing w:after="0" w:line="240" w:lineRule="auto"/>
        <w:rPr>
          <w:rFonts w:ascii="Trebuchet MS" w:hAnsi="Trebuchet MS"/>
          <w:color w:val="595959" w:themeColor="text1" w:themeTint="A6"/>
          <w:sz w:val="20"/>
          <w:szCs w:val="20"/>
          <w:lang w:val="fr-FR"/>
        </w:rPr>
      </w:pPr>
    </w:p>
    <w:p w14:paraId="4B9DEE98" w14:textId="15FAF7FF" w:rsidR="00F37E7D" w:rsidRPr="00F71E13" w:rsidRDefault="00E308B5" w:rsidP="002659AD">
      <w:pPr>
        <w:pStyle w:val="Corpsdetexte"/>
        <w:spacing w:after="0" w:line="240" w:lineRule="auto"/>
        <w:jc w:val="right"/>
        <w:rPr>
          <w:rFonts w:ascii="Trebuchet MS" w:hAnsi="Trebuchet MS"/>
          <w:bCs/>
          <w:color w:val="867976"/>
          <w:sz w:val="20"/>
          <w:szCs w:val="20"/>
          <w:lang w:val="fr-FR"/>
        </w:rPr>
      </w:pPr>
      <w:r>
        <w:rPr>
          <w:rFonts w:ascii="Verdana" w:hAnsi="Verdana" w:cs="Candara"/>
          <w:noProof/>
          <w:color w:val="595959" w:themeColor="text1" w:themeTint="A6"/>
          <w:lang w:val="fr-FR" w:eastAsia="fr-FR"/>
        </w:rPr>
        <mc:AlternateContent>
          <mc:Choice Requires="wps">
            <w:drawing>
              <wp:anchor distT="0" distB="0" distL="114300" distR="114300" simplePos="0" relativeHeight="251661312" behindDoc="0" locked="0" layoutInCell="1" allowOverlap="1" wp14:anchorId="3794B402" wp14:editId="5808B8AB">
                <wp:simplePos x="0" y="0"/>
                <wp:positionH relativeFrom="margin">
                  <wp:align>left</wp:align>
                </wp:positionH>
                <wp:positionV relativeFrom="paragraph">
                  <wp:posOffset>14605</wp:posOffset>
                </wp:positionV>
                <wp:extent cx="1652270" cy="0"/>
                <wp:effectExtent l="0" t="0" r="24130" b="19050"/>
                <wp:wrapNone/>
                <wp:docPr id="5" name="Connecteur droit 5"/>
                <wp:cNvGraphicFramePr/>
                <a:graphic xmlns:a="http://schemas.openxmlformats.org/drawingml/2006/main">
                  <a:graphicData uri="http://schemas.microsoft.com/office/word/2010/wordprocessingShape">
                    <wps:wsp>
                      <wps:cNvCnPr/>
                      <wps:spPr>
                        <a:xfrm>
                          <a:off x="0" y="0"/>
                          <a:ext cx="1652270" cy="0"/>
                        </a:xfrm>
                        <a:prstGeom prst="line">
                          <a:avLst/>
                        </a:prstGeom>
                        <a:ln>
                          <a:solidFill>
                            <a:srgbClr val="EAAF0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417D2F" id="Connecteur droit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13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" strokecolor="#eaaf0f">
                <w10:wrap anchorx="margin"/>
              </v:line>
            </w:pict>
          </mc:Fallback>
        </mc:AlternateContent>
      </w:r>
    </w:p>
    <w:p w14:paraId="04D71E8E" w14:textId="48610FEA" w:rsidR="00F37E7D" w:rsidRDefault="00F37E7D" w:rsidP="002659AD">
      <w:pPr>
        <w:pStyle w:val="Corpsdetexte"/>
        <w:spacing w:after="0" w:line="240" w:lineRule="auto"/>
        <w:jc w:val="right"/>
        <w:rPr>
          <w:rFonts w:ascii="Trebuchet MS" w:hAnsi="Trebuchet MS"/>
          <w:bCs/>
          <w:color w:val="867976"/>
          <w:sz w:val="20"/>
          <w:szCs w:val="20"/>
          <w:lang w:val="fr-FR"/>
        </w:rPr>
      </w:pPr>
    </w:p>
    <w:p w14:paraId="1BBEE8D5" w14:textId="77777777" w:rsidR="003B50CF" w:rsidRDefault="003B50CF" w:rsidP="002511C0">
      <w:pPr>
        <w:autoSpaceDE w:val="0"/>
        <w:autoSpaceDN w:val="0"/>
        <w:adjustRightInd w:val="0"/>
        <w:spacing w:after="0" w:line="240" w:lineRule="auto"/>
        <w:rPr>
          <w:rFonts w:ascii="Trebuchet MS" w:hAnsi="Trebuchet MS" w:cs="Verdana"/>
          <w:color w:val="867976"/>
          <w:sz w:val="20"/>
          <w:szCs w:val="20"/>
        </w:rPr>
        <w:sectPr w:rsidR="003B50CF" w:rsidSect="00FB4286">
          <w:type w:val="continuous"/>
          <w:pgSz w:w="11906" w:h="16838"/>
          <w:pgMar w:top="1417" w:right="1417" w:bottom="1417" w:left="1417" w:header="708" w:footer="708" w:gutter="0"/>
          <w:cols w:num="2" w:space="2"/>
          <w:docGrid w:linePitch="360"/>
        </w:sectPr>
      </w:pPr>
    </w:p>
    <w:p w14:paraId="4BBBDF30" w14:textId="7CA9DE37" w:rsidR="002511C0" w:rsidRPr="00F71E13" w:rsidRDefault="002511C0" w:rsidP="002511C0">
      <w:pPr>
        <w:autoSpaceDE w:val="0"/>
        <w:autoSpaceDN w:val="0"/>
        <w:adjustRightInd w:val="0"/>
        <w:spacing w:after="0" w:line="240" w:lineRule="auto"/>
        <w:rPr>
          <w:rFonts w:ascii="Trebuchet MS" w:hAnsi="Trebuchet MS" w:cs="Verdana"/>
          <w:color w:val="867976"/>
          <w:sz w:val="20"/>
          <w:szCs w:val="20"/>
        </w:rPr>
      </w:pPr>
      <w:r w:rsidRPr="00F71E13">
        <w:rPr>
          <w:rFonts w:ascii="Trebuchet MS" w:hAnsi="Trebuchet MS" w:cs="Verdana"/>
          <w:color w:val="867976"/>
          <w:sz w:val="20"/>
          <w:szCs w:val="20"/>
        </w:rPr>
        <w:t xml:space="preserve">Contact </w:t>
      </w:r>
      <w:r w:rsidR="00D91567">
        <w:rPr>
          <w:rFonts w:ascii="Trebuchet MS" w:hAnsi="Trebuchet MS" w:cs="Verdana"/>
          <w:color w:val="867976"/>
          <w:sz w:val="20"/>
          <w:szCs w:val="20"/>
        </w:rPr>
        <w:t xml:space="preserve">Presse </w:t>
      </w:r>
    </w:p>
    <w:p w14:paraId="016E17B9" w14:textId="664CAEBD" w:rsidR="002511C0" w:rsidRPr="00F71E13" w:rsidRDefault="00D91567" w:rsidP="002511C0">
      <w:pPr>
        <w:autoSpaceDE w:val="0"/>
        <w:autoSpaceDN w:val="0"/>
        <w:adjustRightInd w:val="0"/>
        <w:spacing w:after="0" w:line="240" w:lineRule="auto"/>
        <w:rPr>
          <w:rFonts w:ascii="Trebuchet MS" w:hAnsi="Trebuchet MS" w:cs="Verdana"/>
          <w:color w:val="867976"/>
          <w:sz w:val="20"/>
          <w:szCs w:val="20"/>
        </w:rPr>
      </w:pPr>
      <w:r>
        <w:rPr>
          <w:rFonts w:ascii="Trebuchet MS" w:hAnsi="Trebuchet MS" w:cs="Verdana"/>
          <w:color w:val="867976"/>
          <w:sz w:val="20"/>
          <w:szCs w:val="20"/>
        </w:rPr>
        <w:t>Céline Bernard</w:t>
      </w:r>
      <w:r w:rsidR="006B420F">
        <w:rPr>
          <w:rFonts w:ascii="Trebuchet MS" w:hAnsi="Trebuchet MS" w:cs="Verdana"/>
          <w:color w:val="867976"/>
          <w:sz w:val="20"/>
          <w:szCs w:val="20"/>
        </w:rPr>
        <w:t>, Agence Yucatan</w:t>
      </w:r>
    </w:p>
    <w:p w14:paraId="58C1C651" w14:textId="77777777" w:rsidR="006B420F" w:rsidRDefault="006B420F" w:rsidP="006B420F">
      <w:pPr>
        <w:autoSpaceDE w:val="0"/>
        <w:autoSpaceDN w:val="0"/>
        <w:adjustRightInd w:val="0"/>
        <w:spacing w:after="0" w:line="240" w:lineRule="auto"/>
        <w:rPr>
          <w:rFonts w:ascii="Trebuchet MS" w:hAnsi="Trebuchet MS" w:cs="Verdana"/>
          <w:color w:val="867976"/>
          <w:sz w:val="20"/>
          <w:szCs w:val="20"/>
        </w:rPr>
      </w:pPr>
      <w:r>
        <w:rPr>
          <w:rFonts w:ascii="Trebuchet MS" w:hAnsi="Trebuchet MS" w:cs="Verdana"/>
          <w:color w:val="867976"/>
          <w:sz w:val="20"/>
          <w:szCs w:val="20"/>
        </w:rPr>
        <w:t>Tél. 06 10 78 41 73</w:t>
      </w:r>
    </w:p>
    <w:p w14:paraId="492CE251" w14:textId="53B057DA" w:rsidR="00E308B5" w:rsidRDefault="000F46B7" w:rsidP="002511C0">
      <w:pPr>
        <w:autoSpaceDE w:val="0"/>
        <w:autoSpaceDN w:val="0"/>
        <w:adjustRightInd w:val="0"/>
        <w:spacing w:after="0" w:line="240" w:lineRule="auto"/>
        <w:rPr>
          <w:rFonts w:ascii="Trebuchet MS" w:hAnsi="Trebuchet MS" w:cs="Verdana"/>
          <w:color w:val="867976"/>
          <w:sz w:val="20"/>
          <w:szCs w:val="20"/>
        </w:rPr>
      </w:pPr>
      <w:hyperlink r:id="rId8" w:history="1">
        <w:r w:rsidR="00E308B5" w:rsidRPr="005B311F">
          <w:rPr>
            <w:rStyle w:val="Lienhypertexte"/>
            <w:rFonts w:ascii="Trebuchet MS" w:hAnsi="Trebuchet MS" w:cs="Verdana"/>
            <w:sz w:val="20"/>
            <w:szCs w:val="20"/>
          </w:rPr>
          <w:t>cbernard@yucatan.fr</w:t>
        </w:r>
      </w:hyperlink>
    </w:p>
    <w:p w14:paraId="24F45C00" w14:textId="35669EE3" w:rsidR="002511C0" w:rsidRPr="00F71E13" w:rsidRDefault="002511C0" w:rsidP="002511C0">
      <w:pPr>
        <w:autoSpaceDE w:val="0"/>
        <w:autoSpaceDN w:val="0"/>
        <w:adjustRightInd w:val="0"/>
        <w:spacing w:after="0" w:line="240" w:lineRule="auto"/>
        <w:rPr>
          <w:rFonts w:ascii="Trebuchet MS" w:hAnsi="Trebuchet MS" w:cs="Verdana"/>
          <w:color w:val="867976"/>
          <w:sz w:val="20"/>
          <w:szCs w:val="20"/>
        </w:rPr>
      </w:pPr>
      <w:r w:rsidRPr="00F71E13">
        <w:rPr>
          <w:rFonts w:ascii="Trebuchet MS" w:hAnsi="Trebuchet MS" w:cs="Verdana"/>
          <w:color w:val="867976"/>
          <w:sz w:val="20"/>
          <w:szCs w:val="20"/>
        </w:rPr>
        <w:t xml:space="preserve">Contact Presse </w:t>
      </w:r>
      <w:r w:rsidR="003F182D">
        <w:rPr>
          <w:rFonts w:ascii="Trebuchet MS" w:hAnsi="Trebuchet MS" w:cs="Verdana"/>
          <w:color w:val="867976"/>
          <w:sz w:val="20"/>
          <w:szCs w:val="20"/>
        </w:rPr>
        <w:t xml:space="preserve">Wilo Salmson </w:t>
      </w:r>
      <w:r w:rsidR="00E308B5">
        <w:rPr>
          <w:rFonts w:ascii="Trebuchet MS" w:hAnsi="Trebuchet MS" w:cs="Verdana"/>
          <w:color w:val="867976"/>
          <w:sz w:val="20"/>
          <w:szCs w:val="20"/>
        </w:rPr>
        <w:t>France SAS</w:t>
      </w:r>
    </w:p>
    <w:p w14:paraId="4D7A4025" w14:textId="630B1D02" w:rsidR="00D91567" w:rsidRDefault="00D73D7C" w:rsidP="00D91567">
      <w:pPr>
        <w:autoSpaceDE w:val="0"/>
        <w:autoSpaceDN w:val="0"/>
        <w:adjustRightInd w:val="0"/>
        <w:spacing w:after="0" w:line="240" w:lineRule="auto"/>
        <w:rPr>
          <w:rFonts w:ascii="Trebuchet MS" w:hAnsi="Trebuchet MS" w:cs="Verdana"/>
          <w:color w:val="867976"/>
          <w:sz w:val="20"/>
          <w:szCs w:val="20"/>
        </w:rPr>
      </w:pPr>
      <w:r>
        <w:rPr>
          <w:rFonts w:ascii="Trebuchet MS" w:hAnsi="Trebuchet MS" w:cs="Verdana"/>
          <w:color w:val="867976"/>
          <w:sz w:val="20"/>
          <w:szCs w:val="20"/>
        </w:rPr>
        <w:t xml:space="preserve">Laure </w:t>
      </w:r>
      <w:r w:rsidRPr="00D73D7C">
        <w:rPr>
          <w:rFonts w:ascii="Trebuchet MS" w:hAnsi="Trebuchet MS" w:cs="Verdana"/>
          <w:color w:val="867976"/>
          <w:sz w:val="20"/>
          <w:szCs w:val="20"/>
        </w:rPr>
        <w:t>De Piante Vicin</w:t>
      </w:r>
    </w:p>
    <w:p w14:paraId="65FBA49B" w14:textId="77777777" w:rsidR="00D91567" w:rsidRPr="00D91567" w:rsidRDefault="00D91567" w:rsidP="00D91567">
      <w:pPr>
        <w:autoSpaceDE w:val="0"/>
        <w:autoSpaceDN w:val="0"/>
        <w:adjustRightInd w:val="0"/>
        <w:spacing w:after="0" w:line="240" w:lineRule="auto"/>
        <w:rPr>
          <w:rFonts w:ascii="Trebuchet MS" w:hAnsi="Trebuchet MS" w:cs="Verdana"/>
          <w:color w:val="867976"/>
          <w:sz w:val="20"/>
          <w:szCs w:val="20"/>
        </w:rPr>
      </w:pPr>
      <w:r w:rsidRPr="00D91567">
        <w:rPr>
          <w:rFonts w:ascii="Trebuchet MS" w:hAnsi="Trebuchet MS" w:cs="Verdana"/>
          <w:color w:val="867976"/>
          <w:sz w:val="20"/>
          <w:szCs w:val="20"/>
        </w:rPr>
        <w:t>Tél. 01 30 09 81 72</w:t>
      </w:r>
    </w:p>
    <w:p w14:paraId="6C4DEDDE" w14:textId="7D131F6D" w:rsidR="003B50CF" w:rsidRPr="006B420F" w:rsidRDefault="00FD0BFD" w:rsidP="00E308B5">
      <w:pPr>
        <w:autoSpaceDE w:val="0"/>
        <w:autoSpaceDN w:val="0"/>
        <w:adjustRightInd w:val="0"/>
        <w:spacing w:after="0" w:line="240" w:lineRule="auto"/>
        <w:rPr>
          <w:rStyle w:val="Lienhypertexte"/>
        </w:rPr>
        <w:sectPr w:rsidR="003B50CF" w:rsidRPr="006B420F" w:rsidSect="003B50CF">
          <w:type w:val="continuous"/>
          <w:pgSz w:w="11906" w:h="16838"/>
          <w:pgMar w:top="1417" w:right="1417" w:bottom="1417" w:left="1417" w:header="708" w:footer="708" w:gutter="0"/>
          <w:cols w:num="2" w:space="2"/>
          <w:docGrid w:linePitch="360"/>
        </w:sectPr>
      </w:pPr>
      <w:hyperlink r:id="rId9" w:history="1">
        <w:r w:rsidRPr="000A28B2">
          <w:rPr>
            <w:rStyle w:val="Lienhypertexte"/>
            <w:rFonts w:ascii="Trebuchet MS" w:hAnsi="Trebuchet MS" w:cs="Verdana"/>
            <w:sz w:val="20"/>
            <w:szCs w:val="20"/>
          </w:rPr>
          <w:t>laure.depiantevicin@wilo.com</w:t>
        </w:r>
      </w:hyperlink>
    </w:p>
    <w:p w14:paraId="015CA0BF" w14:textId="05F6E8CF" w:rsidR="00E308B5" w:rsidRPr="00D73D7C" w:rsidRDefault="00E308B5" w:rsidP="00E308B5">
      <w:pPr>
        <w:autoSpaceDE w:val="0"/>
        <w:autoSpaceDN w:val="0"/>
        <w:adjustRightInd w:val="0"/>
        <w:spacing w:after="0" w:line="240" w:lineRule="auto"/>
        <w:rPr>
          <w:rFonts w:ascii="Trebuchet MS" w:hAnsi="Trebuchet MS" w:cs="Verdana"/>
          <w:color w:val="867976"/>
          <w:sz w:val="20"/>
          <w:szCs w:val="20"/>
        </w:rPr>
      </w:pPr>
    </w:p>
    <w:sectPr w:rsidR="00E308B5" w:rsidRPr="00D73D7C" w:rsidSect="00FB4286">
      <w:type w:val="continuous"/>
      <w:pgSz w:w="11906" w:h="16838"/>
      <w:pgMar w:top="1417" w:right="1417" w:bottom="1417" w:left="1417" w:header="708" w:footer="708" w:gutter="0"/>
      <w:cols w:num="2" w:space="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33E"/>
    <w:multiLevelType w:val="hybridMultilevel"/>
    <w:tmpl w:val="32BC9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C78E0"/>
    <w:multiLevelType w:val="hybridMultilevel"/>
    <w:tmpl w:val="D2C6A830"/>
    <w:lvl w:ilvl="0" w:tplc="72802650">
      <w:numFmt w:val="bullet"/>
      <w:lvlText w:val="-"/>
      <w:lvlJc w:val="left"/>
      <w:pPr>
        <w:ind w:left="720" w:hanging="360"/>
      </w:pPr>
      <w:rPr>
        <w:rFonts w:ascii="Verdana" w:eastAsiaTheme="minorHAnsi" w:hAnsi="Verdana" w:cs="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C1EF5"/>
    <w:multiLevelType w:val="hybridMultilevel"/>
    <w:tmpl w:val="59324188"/>
    <w:lvl w:ilvl="0" w:tplc="DD16555E">
      <w:numFmt w:val="bullet"/>
      <w:lvlText w:val="-"/>
      <w:lvlJc w:val="left"/>
      <w:pPr>
        <w:ind w:left="720" w:hanging="360"/>
      </w:pPr>
      <w:rPr>
        <w:rFonts w:ascii="Verdana" w:eastAsia="Time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7DA"/>
    <w:multiLevelType w:val="hybridMultilevel"/>
    <w:tmpl w:val="50F41F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ED7AD7"/>
    <w:multiLevelType w:val="hybridMultilevel"/>
    <w:tmpl w:val="CB146C0A"/>
    <w:lvl w:ilvl="0" w:tplc="D456897C">
      <w:start w:val="6"/>
      <w:numFmt w:val="bullet"/>
      <w:lvlText w:val="-"/>
      <w:lvlJc w:val="left"/>
      <w:pPr>
        <w:ind w:left="720" w:hanging="360"/>
      </w:pPr>
      <w:rPr>
        <w:rFonts w:ascii="Verdana" w:eastAsia="Calibri"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0171D"/>
    <w:multiLevelType w:val="hybridMultilevel"/>
    <w:tmpl w:val="DF16E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A10AB"/>
    <w:multiLevelType w:val="hybridMultilevel"/>
    <w:tmpl w:val="4AACFE24"/>
    <w:lvl w:ilvl="0" w:tplc="1BE449EC">
      <w:numFmt w:val="bullet"/>
      <w:lvlText w:val="-"/>
      <w:lvlJc w:val="left"/>
      <w:pPr>
        <w:ind w:left="720" w:hanging="360"/>
      </w:pPr>
      <w:rPr>
        <w:rFonts w:ascii="Verdana" w:eastAsiaTheme="minorHAnsi" w:hAnsi="Verdana" w:cs="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F60C48"/>
    <w:multiLevelType w:val="hybridMultilevel"/>
    <w:tmpl w:val="99BA1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BA2BA6"/>
    <w:multiLevelType w:val="multilevel"/>
    <w:tmpl w:val="81004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74109"/>
    <w:multiLevelType w:val="hybridMultilevel"/>
    <w:tmpl w:val="EC260144"/>
    <w:lvl w:ilvl="0" w:tplc="72802650">
      <w:numFmt w:val="bullet"/>
      <w:lvlText w:val="-"/>
      <w:lvlJc w:val="left"/>
      <w:pPr>
        <w:ind w:left="720" w:hanging="360"/>
      </w:pPr>
      <w:rPr>
        <w:rFonts w:ascii="Verdana" w:eastAsiaTheme="minorHAnsi" w:hAnsi="Verdana" w:cs="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B0C8C"/>
    <w:multiLevelType w:val="hybridMultilevel"/>
    <w:tmpl w:val="FAB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54008"/>
    <w:multiLevelType w:val="hybridMultilevel"/>
    <w:tmpl w:val="5E3EED50"/>
    <w:lvl w:ilvl="0" w:tplc="BC94FE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3"/>
  </w:num>
  <w:num w:numId="5">
    <w:abstractNumId w:val="1"/>
  </w:num>
  <w:num w:numId="6">
    <w:abstractNumId w:val="0"/>
  </w:num>
  <w:num w:numId="7">
    <w:abstractNumId w:val="8"/>
  </w:num>
  <w:num w:numId="8">
    <w:abstractNumId w:val="10"/>
  </w:num>
  <w:num w:numId="9">
    <w:abstractNumId w:val="4"/>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99"/>
    <w:rsid w:val="00000244"/>
    <w:rsid w:val="0000034D"/>
    <w:rsid w:val="00027F3F"/>
    <w:rsid w:val="00047301"/>
    <w:rsid w:val="00052500"/>
    <w:rsid w:val="0006145A"/>
    <w:rsid w:val="00067D11"/>
    <w:rsid w:val="00086DB3"/>
    <w:rsid w:val="0009667B"/>
    <w:rsid w:val="000C054A"/>
    <w:rsid w:val="000F46B7"/>
    <w:rsid w:val="000F5BB5"/>
    <w:rsid w:val="0012336D"/>
    <w:rsid w:val="001317C7"/>
    <w:rsid w:val="00140924"/>
    <w:rsid w:val="00145AC2"/>
    <w:rsid w:val="00155F6C"/>
    <w:rsid w:val="00177E7A"/>
    <w:rsid w:val="001827F6"/>
    <w:rsid w:val="001B2D7E"/>
    <w:rsid w:val="001C2623"/>
    <w:rsid w:val="001F68D7"/>
    <w:rsid w:val="00216BA6"/>
    <w:rsid w:val="0022229F"/>
    <w:rsid w:val="00234B65"/>
    <w:rsid w:val="00251092"/>
    <w:rsid w:val="002511C0"/>
    <w:rsid w:val="002659AD"/>
    <w:rsid w:val="00273785"/>
    <w:rsid w:val="0028032E"/>
    <w:rsid w:val="002845B9"/>
    <w:rsid w:val="002A133B"/>
    <w:rsid w:val="002C00C3"/>
    <w:rsid w:val="002C0703"/>
    <w:rsid w:val="002C14D3"/>
    <w:rsid w:val="002F0BF1"/>
    <w:rsid w:val="002F7D00"/>
    <w:rsid w:val="0030720F"/>
    <w:rsid w:val="00311747"/>
    <w:rsid w:val="00313EEE"/>
    <w:rsid w:val="0034623F"/>
    <w:rsid w:val="003776C5"/>
    <w:rsid w:val="00381332"/>
    <w:rsid w:val="00395CFE"/>
    <w:rsid w:val="003B18F6"/>
    <w:rsid w:val="003B50CF"/>
    <w:rsid w:val="003C565B"/>
    <w:rsid w:val="003C6CDB"/>
    <w:rsid w:val="003C6FD2"/>
    <w:rsid w:val="003F182D"/>
    <w:rsid w:val="00424FDF"/>
    <w:rsid w:val="0042651B"/>
    <w:rsid w:val="0044031F"/>
    <w:rsid w:val="00454F06"/>
    <w:rsid w:val="004952FD"/>
    <w:rsid w:val="004968F2"/>
    <w:rsid w:val="004B546C"/>
    <w:rsid w:val="004C1CF7"/>
    <w:rsid w:val="004E4B97"/>
    <w:rsid w:val="004F07C6"/>
    <w:rsid w:val="004F7FC7"/>
    <w:rsid w:val="0051683F"/>
    <w:rsid w:val="00534E5E"/>
    <w:rsid w:val="00551EF5"/>
    <w:rsid w:val="0057350B"/>
    <w:rsid w:val="005860E8"/>
    <w:rsid w:val="00591BDD"/>
    <w:rsid w:val="005932DB"/>
    <w:rsid w:val="005A2AE0"/>
    <w:rsid w:val="005B1DDE"/>
    <w:rsid w:val="005C0CE7"/>
    <w:rsid w:val="005D05DB"/>
    <w:rsid w:val="005D272A"/>
    <w:rsid w:val="00606D4A"/>
    <w:rsid w:val="00613713"/>
    <w:rsid w:val="00626BAA"/>
    <w:rsid w:val="00641ACD"/>
    <w:rsid w:val="00653EBB"/>
    <w:rsid w:val="00655B21"/>
    <w:rsid w:val="00664529"/>
    <w:rsid w:val="0069605D"/>
    <w:rsid w:val="006B420F"/>
    <w:rsid w:val="006E6380"/>
    <w:rsid w:val="007070F7"/>
    <w:rsid w:val="00711401"/>
    <w:rsid w:val="00721472"/>
    <w:rsid w:val="00735AE7"/>
    <w:rsid w:val="0073678D"/>
    <w:rsid w:val="00762035"/>
    <w:rsid w:val="00780E88"/>
    <w:rsid w:val="007A5C9A"/>
    <w:rsid w:val="007E5264"/>
    <w:rsid w:val="007F0025"/>
    <w:rsid w:val="007F3C35"/>
    <w:rsid w:val="007F6FA9"/>
    <w:rsid w:val="00805880"/>
    <w:rsid w:val="0082258A"/>
    <w:rsid w:val="00830786"/>
    <w:rsid w:val="00831F37"/>
    <w:rsid w:val="00841334"/>
    <w:rsid w:val="008D7044"/>
    <w:rsid w:val="008F5221"/>
    <w:rsid w:val="00910222"/>
    <w:rsid w:val="00910D4F"/>
    <w:rsid w:val="00915219"/>
    <w:rsid w:val="0093472F"/>
    <w:rsid w:val="00970D1A"/>
    <w:rsid w:val="00982BF8"/>
    <w:rsid w:val="00992738"/>
    <w:rsid w:val="009A7487"/>
    <w:rsid w:val="009D0A55"/>
    <w:rsid w:val="009D0E7E"/>
    <w:rsid w:val="009E6AD4"/>
    <w:rsid w:val="009F6D92"/>
    <w:rsid w:val="00A10D84"/>
    <w:rsid w:val="00A41D3E"/>
    <w:rsid w:val="00A453C3"/>
    <w:rsid w:val="00A457F9"/>
    <w:rsid w:val="00A63FAA"/>
    <w:rsid w:val="00A73D79"/>
    <w:rsid w:val="00A7477F"/>
    <w:rsid w:val="00A849B7"/>
    <w:rsid w:val="00AD7F58"/>
    <w:rsid w:val="00AF3BD3"/>
    <w:rsid w:val="00B07426"/>
    <w:rsid w:val="00B21171"/>
    <w:rsid w:val="00B25F7C"/>
    <w:rsid w:val="00B302B5"/>
    <w:rsid w:val="00B41291"/>
    <w:rsid w:val="00B534D7"/>
    <w:rsid w:val="00B65685"/>
    <w:rsid w:val="00B85F49"/>
    <w:rsid w:val="00B96085"/>
    <w:rsid w:val="00BA3764"/>
    <w:rsid w:val="00C50A84"/>
    <w:rsid w:val="00C74F77"/>
    <w:rsid w:val="00C761C5"/>
    <w:rsid w:val="00C90210"/>
    <w:rsid w:val="00C9575C"/>
    <w:rsid w:val="00CA54D4"/>
    <w:rsid w:val="00CC2217"/>
    <w:rsid w:val="00CE1AD5"/>
    <w:rsid w:val="00CE5873"/>
    <w:rsid w:val="00D06107"/>
    <w:rsid w:val="00D22BA5"/>
    <w:rsid w:val="00D24AEC"/>
    <w:rsid w:val="00D25B75"/>
    <w:rsid w:val="00D35AAB"/>
    <w:rsid w:val="00D502AC"/>
    <w:rsid w:val="00D5083E"/>
    <w:rsid w:val="00D72E27"/>
    <w:rsid w:val="00D73D7C"/>
    <w:rsid w:val="00D754C5"/>
    <w:rsid w:val="00D91567"/>
    <w:rsid w:val="00D93FA5"/>
    <w:rsid w:val="00DA2853"/>
    <w:rsid w:val="00DB13A5"/>
    <w:rsid w:val="00DC2012"/>
    <w:rsid w:val="00DC2C4D"/>
    <w:rsid w:val="00DE41DE"/>
    <w:rsid w:val="00DF0B85"/>
    <w:rsid w:val="00E10A57"/>
    <w:rsid w:val="00E21411"/>
    <w:rsid w:val="00E308B5"/>
    <w:rsid w:val="00E352A8"/>
    <w:rsid w:val="00E5141B"/>
    <w:rsid w:val="00E9328D"/>
    <w:rsid w:val="00E9648A"/>
    <w:rsid w:val="00EA6A7F"/>
    <w:rsid w:val="00EB5401"/>
    <w:rsid w:val="00EC398A"/>
    <w:rsid w:val="00ED50B7"/>
    <w:rsid w:val="00EE3AED"/>
    <w:rsid w:val="00F03015"/>
    <w:rsid w:val="00F10181"/>
    <w:rsid w:val="00F13604"/>
    <w:rsid w:val="00F140AA"/>
    <w:rsid w:val="00F26646"/>
    <w:rsid w:val="00F37E7D"/>
    <w:rsid w:val="00F45469"/>
    <w:rsid w:val="00F71E13"/>
    <w:rsid w:val="00F76599"/>
    <w:rsid w:val="00FA34D9"/>
    <w:rsid w:val="00FB057B"/>
    <w:rsid w:val="00FB3B02"/>
    <w:rsid w:val="00FB4286"/>
    <w:rsid w:val="00FB5F17"/>
    <w:rsid w:val="00FD0BFD"/>
    <w:rsid w:val="00FE2371"/>
    <w:rsid w:val="00FF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B6AF"/>
  <w15:docId w15:val="{738FD73C-CD93-4CC8-949E-CAABB0B6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C20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DC20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DC20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72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20F"/>
    <w:rPr>
      <w:rFonts w:ascii="Tahoma" w:hAnsi="Tahoma" w:cs="Tahoma"/>
      <w:sz w:val="16"/>
      <w:szCs w:val="16"/>
    </w:rPr>
  </w:style>
  <w:style w:type="character" w:styleId="Lienhypertexte">
    <w:name w:val="Hyperlink"/>
    <w:basedOn w:val="Policepardfaut"/>
    <w:uiPriority w:val="99"/>
    <w:unhideWhenUsed/>
    <w:rsid w:val="004B546C"/>
    <w:rPr>
      <w:color w:val="0000FF" w:themeColor="hyperlink"/>
      <w:u w:val="single"/>
    </w:rPr>
  </w:style>
  <w:style w:type="paragraph" w:styleId="Corpsdetexte">
    <w:name w:val="Body Text"/>
    <w:basedOn w:val="Normal"/>
    <w:link w:val="CorpsdetexteCar"/>
    <w:uiPriority w:val="99"/>
    <w:unhideWhenUsed/>
    <w:rsid w:val="004B546C"/>
    <w:pPr>
      <w:spacing w:after="120"/>
    </w:pPr>
    <w:rPr>
      <w:rFonts w:ascii="Calibri" w:eastAsia="Calibri" w:hAnsi="Calibri" w:cs="Times New Roman"/>
      <w:lang w:val="en-US"/>
    </w:rPr>
  </w:style>
  <w:style w:type="character" w:customStyle="1" w:styleId="CorpsdetexteCar">
    <w:name w:val="Corps de texte Car"/>
    <w:basedOn w:val="Policepardfaut"/>
    <w:link w:val="Corpsdetexte"/>
    <w:uiPriority w:val="99"/>
    <w:rsid w:val="004B546C"/>
    <w:rPr>
      <w:rFonts w:ascii="Calibri" w:eastAsia="Calibri" w:hAnsi="Calibri" w:cs="Times New Roman"/>
      <w:lang w:val="en-US"/>
    </w:rPr>
  </w:style>
  <w:style w:type="paragraph" w:styleId="Paragraphedeliste">
    <w:name w:val="List Paragraph"/>
    <w:basedOn w:val="Normal"/>
    <w:uiPriority w:val="34"/>
    <w:qFormat/>
    <w:rsid w:val="004B546C"/>
    <w:pPr>
      <w:ind w:left="720"/>
      <w:contextualSpacing/>
    </w:pPr>
  </w:style>
  <w:style w:type="paragraph" w:styleId="Lgende">
    <w:name w:val="caption"/>
    <w:basedOn w:val="Normal"/>
    <w:next w:val="Normal"/>
    <w:uiPriority w:val="35"/>
    <w:unhideWhenUsed/>
    <w:qFormat/>
    <w:rsid w:val="001F68D7"/>
    <w:pPr>
      <w:spacing w:line="240" w:lineRule="auto"/>
    </w:pPr>
    <w:rPr>
      <w:i/>
      <w:iCs/>
      <w:color w:val="1F497D" w:themeColor="text2"/>
      <w:sz w:val="18"/>
      <w:szCs w:val="18"/>
    </w:rPr>
  </w:style>
  <w:style w:type="character" w:styleId="Marquedecommentaire">
    <w:name w:val="annotation reference"/>
    <w:basedOn w:val="Policepardfaut"/>
    <w:uiPriority w:val="99"/>
    <w:semiHidden/>
    <w:unhideWhenUsed/>
    <w:rsid w:val="00780E88"/>
    <w:rPr>
      <w:sz w:val="16"/>
      <w:szCs w:val="16"/>
    </w:rPr>
  </w:style>
  <w:style w:type="paragraph" w:styleId="Commentaire">
    <w:name w:val="annotation text"/>
    <w:basedOn w:val="Normal"/>
    <w:link w:val="CommentaireCar"/>
    <w:uiPriority w:val="99"/>
    <w:semiHidden/>
    <w:unhideWhenUsed/>
    <w:rsid w:val="00780E88"/>
    <w:pPr>
      <w:spacing w:line="240" w:lineRule="auto"/>
    </w:pPr>
    <w:rPr>
      <w:sz w:val="20"/>
      <w:szCs w:val="20"/>
    </w:rPr>
  </w:style>
  <w:style w:type="character" w:customStyle="1" w:styleId="CommentaireCar">
    <w:name w:val="Commentaire Car"/>
    <w:basedOn w:val="Policepardfaut"/>
    <w:link w:val="Commentaire"/>
    <w:uiPriority w:val="99"/>
    <w:semiHidden/>
    <w:rsid w:val="00780E88"/>
    <w:rPr>
      <w:sz w:val="20"/>
      <w:szCs w:val="20"/>
    </w:rPr>
  </w:style>
  <w:style w:type="paragraph" w:styleId="Objetducommentaire">
    <w:name w:val="annotation subject"/>
    <w:basedOn w:val="Commentaire"/>
    <w:next w:val="Commentaire"/>
    <w:link w:val="ObjetducommentaireCar"/>
    <w:uiPriority w:val="99"/>
    <w:semiHidden/>
    <w:unhideWhenUsed/>
    <w:rsid w:val="00780E88"/>
    <w:rPr>
      <w:b/>
      <w:bCs/>
    </w:rPr>
  </w:style>
  <w:style w:type="character" w:customStyle="1" w:styleId="ObjetducommentaireCar">
    <w:name w:val="Objet du commentaire Car"/>
    <w:basedOn w:val="CommentaireCar"/>
    <w:link w:val="Objetducommentaire"/>
    <w:uiPriority w:val="99"/>
    <w:semiHidden/>
    <w:rsid w:val="00780E88"/>
    <w:rPr>
      <w:b/>
      <w:bCs/>
      <w:sz w:val="20"/>
      <w:szCs w:val="20"/>
    </w:rPr>
  </w:style>
  <w:style w:type="character" w:customStyle="1" w:styleId="Titre3Car">
    <w:name w:val="Titre 3 Car"/>
    <w:basedOn w:val="Policepardfaut"/>
    <w:link w:val="Titre3"/>
    <w:uiPriority w:val="9"/>
    <w:rsid w:val="00DC201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C2012"/>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DC2012"/>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DC20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2012"/>
    <w:rPr>
      <w:b/>
      <w:bCs/>
    </w:rPr>
  </w:style>
  <w:style w:type="character" w:customStyle="1" w:styleId="definition">
    <w:name w:val="definition"/>
    <w:basedOn w:val="Policepardfaut"/>
    <w:rsid w:val="00DC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410274901">
      <w:bodyDiv w:val="1"/>
      <w:marLeft w:val="0"/>
      <w:marRight w:val="0"/>
      <w:marTop w:val="0"/>
      <w:marBottom w:val="0"/>
      <w:divBdr>
        <w:top w:val="none" w:sz="0" w:space="0" w:color="auto"/>
        <w:left w:val="none" w:sz="0" w:space="0" w:color="auto"/>
        <w:bottom w:val="none" w:sz="0" w:space="0" w:color="auto"/>
        <w:right w:val="none" w:sz="0" w:space="0" w:color="auto"/>
      </w:divBdr>
      <w:divsChild>
        <w:div w:id="233396688">
          <w:marLeft w:val="850"/>
          <w:marRight w:val="0"/>
          <w:marTop w:val="60"/>
          <w:marBottom w:val="0"/>
          <w:divBdr>
            <w:top w:val="none" w:sz="0" w:space="0" w:color="auto"/>
            <w:left w:val="none" w:sz="0" w:space="0" w:color="auto"/>
            <w:bottom w:val="none" w:sz="0" w:space="0" w:color="auto"/>
            <w:right w:val="none" w:sz="0" w:space="0" w:color="auto"/>
          </w:divBdr>
        </w:div>
        <w:div w:id="886138065">
          <w:marLeft w:val="850"/>
          <w:marRight w:val="0"/>
          <w:marTop w:val="60"/>
          <w:marBottom w:val="0"/>
          <w:divBdr>
            <w:top w:val="none" w:sz="0" w:space="0" w:color="auto"/>
            <w:left w:val="none" w:sz="0" w:space="0" w:color="auto"/>
            <w:bottom w:val="none" w:sz="0" w:space="0" w:color="auto"/>
            <w:right w:val="none" w:sz="0" w:space="0" w:color="auto"/>
          </w:divBdr>
        </w:div>
        <w:div w:id="173689074">
          <w:marLeft w:val="850"/>
          <w:marRight w:val="0"/>
          <w:marTop w:val="60"/>
          <w:marBottom w:val="0"/>
          <w:divBdr>
            <w:top w:val="none" w:sz="0" w:space="0" w:color="auto"/>
            <w:left w:val="none" w:sz="0" w:space="0" w:color="auto"/>
            <w:bottom w:val="none" w:sz="0" w:space="0" w:color="auto"/>
            <w:right w:val="none" w:sz="0" w:space="0" w:color="auto"/>
          </w:divBdr>
        </w:div>
      </w:divsChild>
    </w:div>
    <w:div w:id="523976762">
      <w:bodyDiv w:val="1"/>
      <w:marLeft w:val="0"/>
      <w:marRight w:val="0"/>
      <w:marTop w:val="0"/>
      <w:marBottom w:val="0"/>
      <w:divBdr>
        <w:top w:val="none" w:sz="0" w:space="0" w:color="auto"/>
        <w:left w:val="none" w:sz="0" w:space="0" w:color="auto"/>
        <w:bottom w:val="none" w:sz="0" w:space="0" w:color="auto"/>
        <w:right w:val="none" w:sz="0" w:space="0" w:color="auto"/>
      </w:divBdr>
    </w:div>
    <w:div w:id="610162734">
      <w:bodyDiv w:val="1"/>
      <w:marLeft w:val="0"/>
      <w:marRight w:val="0"/>
      <w:marTop w:val="0"/>
      <w:marBottom w:val="0"/>
      <w:divBdr>
        <w:top w:val="none" w:sz="0" w:space="0" w:color="auto"/>
        <w:left w:val="none" w:sz="0" w:space="0" w:color="auto"/>
        <w:bottom w:val="none" w:sz="0" w:space="0" w:color="auto"/>
        <w:right w:val="none" w:sz="0" w:space="0" w:color="auto"/>
      </w:divBdr>
    </w:div>
    <w:div w:id="1505974404">
      <w:bodyDiv w:val="1"/>
      <w:marLeft w:val="0"/>
      <w:marRight w:val="0"/>
      <w:marTop w:val="0"/>
      <w:marBottom w:val="0"/>
      <w:divBdr>
        <w:top w:val="none" w:sz="0" w:space="0" w:color="auto"/>
        <w:left w:val="none" w:sz="0" w:space="0" w:color="auto"/>
        <w:bottom w:val="none" w:sz="0" w:space="0" w:color="auto"/>
        <w:right w:val="none" w:sz="0" w:space="0" w:color="auto"/>
      </w:divBdr>
    </w:div>
    <w:div w:id="18073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nard@yucatan.fr"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e.depiantevicin@wil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C4F3-4CF6-48DC-8937-862144BF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WILO Group</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Rola</dc:creator>
  <cp:lastModifiedBy>De Piante Vicin Laure</cp:lastModifiedBy>
  <cp:revision>4</cp:revision>
  <cp:lastPrinted>2013-10-22T13:28:00Z</cp:lastPrinted>
  <dcterms:created xsi:type="dcterms:W3CDTF">2018-08-02T07:09:00Z</dcterms:created>
  <dcterms:modified xsi:type="dcterms:W3CDTF">2018-08-02T07:11:00Z</dcterms:modified>
</cp:coreProperties>
</file>